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71A2" w14:textId="4E8A19E3" w:rsidR="00D71965" w:rsidRPr="00A31814" w:rsidRDefault="002F5877" w:rsidP="00313F83">
      <w:pPr>
        <w:rPr>
          <w:rFonts w:ascii="Tahoma" w:hAnsi="Tahoma" w:cs="Tahoma"/>
          <w:sz w:val="24"/>
          <w:szCs w:val="24"/>
        </w:rPr>
      </w:pPr>
      <w:r>
        <w:rPr>
          <w:noProof/>
        </w:rPr>
        <w:drawing>
          <wp:inline distT="0" distB="0" distL="0" distR="0" wp14:anchorId="230FF0E9" wp14:editId="3599CD26">
            <wp:extent cx="1905000" cy="827612"/>
            <wp:effectExtent l="0" t="0" r="0" b="0"/>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642" cy="839621"/>
                    </a:xfrm>
                    <a:prstGeom prst="rect">
                      <a:avLst/>
                    </a:prstGeom>
                  </pic:spPr>
                </pic:pic>
              </a:graphicData>
            </a:graphic>
          </wp:inline>
        </w:drawing>
      </w:r>
    </w:p>
    <w:p w14:paraId="3FAB74E7" w14:textId="67268C17" w:rsidR="005C5709" w:rsidRPr="008F181C" w:rsidRDefault="008F181C" w:rsidP="008F181C">
      <w:pPr>
        <w:rPr>
          <w:rFonts w:ascii="Arial Nova" w:hAnsi="Arial Nova"/>
          <w:b/>
          <w:sz w:val="24"/>
          <w:szCs w:val="12"/>
        </w:rPr>
      </w:pPr>
      <w:r>
        <w:rPr>
          <w:rFonts w:ascii="Arial Nova" w:hAnsi="Arial Nova"/>
          <w:b/>
          <w:sz w:val="24"/>
          <w:szCs w:val="12"/>
        </w:rPr>
        <w:t>Appendix 3</w:t>
      </w:r>
      <w:r w:rsidR="0005439E">
        <w:rPr>
          <w:rFonts w:ascii="Arial Nova" w:hAnsi="Arial Nova"/>
          <w:b/>
          <w:sz w:val="24"/>
          <w:szCs w:val="12"/>
        </w:rPr>
        <w:tab/>
      </w:r>
      <w:r w:rsidR="0005439E">
        <w:rPr>
          <w:rFonts w:ascii="Arial Nova" w:hAnsi="Arial Nova"/>
          <w:b/>
          <w:sz w:val="24"/>
          <w:szCs w:val="12"/>
        </w:rPr>
        <w:tab/>
      </w:r>
      <w:r w:rsidR="0005439E">
        <w:rPr>
          <w:rFonts w:ascii="Arial Nova" w:hAnsi="Arial Nova"/>
          <w:b/>
          <w:sz w:val="24"/>
          <w:szCs w:val="12"/>
        </w:rPr>
        <w:tab/>
      </w:r>
      <w:r w:rsidR="0005439E">
        <w:rPr>
          <w:rFonts w:ascii="Arial Nova" w:hAnsi="Arial Nova"/>
          <w:b/>
          <w:sz w:val="24"/>
          <w:szCs w:val="12"/>
        </w:rPr>
        <w:tab/>
      </w:r>
      <w:r w:rsidR="0005439E">
        <w:rPr>
          <w:rFonts w:ascii="Arial Nova" w:hAnsi="Arial Nova"/>
          <w:b/>
          <w:sz w:val="24"/>
          <w:szCs w:val="12"/>
        </w:rPr>
        <w:tab/>
      </w:r>
      <w:r w:rsidR="005C5709" w:rsidRPr="005C5709">
        <w:rPr>
          <w:rFonts w:ascii="Arial Nova" w:hAnsi="Arial Nova"/>
          <w:b/>
          <w:sz w:val="40"/>
          <w:szCs w:val="20"/>
        </w:rPr>
        <w:t>Child Neglect Screening Tool</w:t>
      </w:r>
      <w:r w:rsidR="009107DB">
        <w:rPr>
          <w:rFonts w:ascii="Arial Nova" w:hAnsi="Arial Nova"/>
          <w:b/>
          <w:sz w:val="40"/>
          <w:szCs w:val="20"/>
        </w:rPr>
        <w:t xml:space="preserve"> (age 11-17)</w:t>
      </w:r>
    </w:p>
    <w:p w14:paraId="2FB09371" w14:textId="77777777" w:rsidR="005C5709" w:rsidRPr="00976099" w:rsidRDefault="005C5709" w:rsidP="005C5709">
      <w:pPr>
        <w:jc w:val="both"/>
        <w:rPr>
          <w:rFonts w:ascii="Arial Nova" w:hAnsi="Arial Nova"/>
        </w:rPr>
      </w:pPr>
      <w:r w:rsidRPr="00976099">
        <w:rPr>
          <w:rFonts w:ascii="Arial Nova" w:hAnsi="Arial Nova"/>
        </w:rPr>
        <w:t xml:space="preserve">This Screening Tool should be used in all cases where neglect is suspected and will aid practitioners in deciding whether a Graded Care Profile 2 (GCP2) tool should be completed. The tool is intended for practitioners working with children and families in all partner agencies to quickly identify areas of concern which may indicate a child/young person is being neglected. </w:t>
      </w:r>
    </w:p>
    <w:p w14:paraId="24152181" w14:textId="77777777" w:rsidR="005C5709" w:rsidRPr="00976099" w:rsidRDefault="005C5709" w:rsidP="005C5709">
      <w:pPr>
        <w:autoSpaceDE w:val="0"/>
        <w:autoSpaceDN w:val="0"/>
        <w:adjustRightInd w:val="0"/>
        <w:spacing w:after="0" w:line="240" w:lineRule="auto"/>
        <w:jc w:val="both"/>
        <w:rPr>
          <w:rFonts w:ascii="Arial Nova" w:hAnsi="Arial Nova" w:cs="Calibri"/>
          <w:b/>
          <w:bCs/>
          <w:sz w:val="24"/>
          <w:szCs w:val="24"/>
          <w:lang w:eastAsia="en-GB"/>
        </w:rPr>
      </w:pPr>
      <w:r w:rsidRPr="00976099">
        <w:rPr>
          <w:rFonts w:ascii="Arial Nova" w:hAnsi="Arial Nova"/>
          <w:b/>
          <w:bCs/>
        </w:rPr>
        <w:t>If you have 3 or more ‘Yes’ answers, completion of the GCP2 is recommended to understand the lived experience of a child you are worried about.</w:t>
      </w:r>
    </w:p>
    <w:p w14:paraId="59B32854" w14:textId="77777777" w:rsidR="005C5709" w:rsidRPr="00976099" w:rsidRDefault="005C5709" w:rsidP="005C5709">
      <w:pPr>
        <w:autoSpaceDE w:val="0"/>
        <w:autoSpaceDN w:val="0"/>
        <w:adjustRightInd w:val="0"/>
        <w:spacing w:after="0" w:line="240" w:lineRule="auto"/>
        <w:jc w:val="both"/>
        <w:rPr>
          <w:rFonts w:ascii="Arial Nova" w:hAnsi="Arial Nova" w:cs="Calibri"/>
          <w:b/>
          <w:sz w:val="20"/>
          <w:szCs w:val="24"/>
          <w:lang w:eastAsia="en-GB"/>
        </w:rPr>
      </w:pPr>
    </w:p>
    <w:p w14:paraId="491F0FE2" w14:textId="77777777" w:rsidR="005C5709" w:rsidRPr="00976099" w:rsidRDefault="005C5709" w:rsidP="005C5709">
      <w:pPr>
        <w:autoSpaceDE w:val="0"/>
        <w:autoSpaceDN w:val="0"/>
        <w:adjustRightInd w:val="0"/>
        <w:spacing w:after="0" w:line="240" w:lineRule="auto"/>
        <w:jc w:val="both"/>
        <w:rPr>
          <w:rFonts w:ascii="Arial Nova" w:hAnsi="Arial Nova" w:cs="Calibri"/>
          <w:lang w:eastAsia="en-GB"/>
        </w:rPr>
      </w:pPr>
      <w:r w:rsidRPr="00976099">
        <w:rPr>
          <w:rFonts w:ascii="Arial Nova" w:hAnsi="Arial Nova" w:cs="Calibri"/>
          <w:lang w:eastAsia="en-GB"/>
        </w:rPr>
        <w:t>I</w:t>
      </w:r>
      <w:r>
        <w:rPr>
          <w:rFonts w:ascii="Arial Nova" w:hAnsi="Arial Nova" w:cs="Calibri"/>
          <w:lang w:eastAsia="en-GB"/>
        </w:rPr>
        <w:t xml:space="preserve">f you are not trained to </w:t>
      </w:r>
      <w:r w:rsidRPr="00976099">
        <w:rPr>
          <w:rFonts w:ascii="Arial Nova" w:hAnsi="Arial Nova" w:cs="Calibri"/>
          <w:lang w:eastAsia="en-GB"/>
        </w:rPr>
        <w:t>carry out the full assessment using GCP2</w:t>
      </w:r>
      <w:r>
        <w:rPr>
          <w:rFonts w:ascii="Arial Nova" w:hAnsi="Arial Nova" w:cs="Calibri"/>
          <w:lang w:eastAsia="en-GB"/>
        </w:rPr>
        <w:t>,</w:t>
      </w:r>
      <w:r w:rsidRPr="00976099">
        <w:rPr>
          <w:rFonts w:ascii="Arial Nova" w:hAnsi="Arial Nova" w:cs="Calibri"/>
          <w:lang w:eastAsia="en-GB"/>
        </w:rPr>
        <w:t xml:space="preserve"> you should contact </w:t>
      </w:r>
      <w:r>
        <w:rPr>
          <w:rFonts w:ascii="Arial Nova" w:hAnsi="Arial Nova" w:cs="Calibri"/>
          <w:lang w:eastAsia="en-GB"/>
        </w:rPr>
        <w:t>a</w:t>
      </w:r>
      <w:r w:rsidRPr="00976099">
        <w:rPr>
          <w:rFonts w:ascii="Arial Nova" w:hAnsi="Arial Nova" w:cs="Calibri"/>
          <w:lang w:eastAsia="en-GB"/>
        </w:rPr>
        <w:t xml:space="preserve"> relevant person or team within your organisation who can </w:t>
      </w:r>
      <w:r>
        <w:rPr>
          <w:rFonts w:ascii="Arial Nova" w:hAnsi="Arial Nova" w:cs="Calibri"/>
          <w:lang w:eastAsia="en-GB"/>
        </w:rPr>
        <w:t>complete this</w:t>
      </w:r>
      <w:r w:rsidRPr="00976099">
        <w:rPr>
          <w:rFonts w:ascii="Arial Nova" w:hAnsi="Arial Nova" w:cs="Calibri"/>
          <w:lang w:eastAsia="en-GB"/>
        </w:rPr>
        <w:t xml:space="preserve">. If you feel your concerns for the child warrant a multi-agency response, </w:t>
      </w:r>
      <w:r>
        <w:rPr>
          <w:rFonts w:ascii="Arial Nova" w:hAnsi="Arial Nova" w:cs="Calibri"/>
          <w:lang w:eastAsia="en-GB"/>
        </w:rPr>
        <w:t xml:space="preserve">you should </w:t>
      </w:r>
      <w:r w:rsidRPr="00976099">
        <w:rPr>
          <w:rFonts w:ascii="Arial Nova" w:hAnsi="Arial Nova" w:cs="Calibri"/>
          <w:lang w:eastAsia="en-GB"/>
        </w:rPr>
        <w:t>submit a Family Connect or Request for S</w:t>
      </w:r>
      <w:r>
        <w:rPr>
          <w:rFonts w:ascii="Arial Nova" w:hAnsi="Arial Nova" w:cs="Calibri"/>
          <w:lang w:eastAsia="en-GB"/>
        </w:rPr>
        <w:t>upport</w:t>
      </w:r>
      <w:r w:rsidRPr="00976099">
        <w:rPr>
          <w:rFonts w:ascii="Arial Nova" w:hAnsi="Arial Nova" w:cs="Calibri"/>
          <w:lang w:eastAsia="en-GB"/>
        </w:rPr>
        <w:t xml:space="preserve"> form stating why you believe the child, young person or family would benefit from an assessment including the GCP2 and use this screening tool as evidence.</w:t>
      </w:r>
    </w:p>
    <w:p w14:paraId="47B1241F" w14:textId="77777777" w:rsidR="005C5709" w:rsidRPr="00976099" w:rsidRDefault="005C5709" w:rsidP="005C5709">
      <w:pPr>
        <w:autoSpaceDE w:val="0"/>
        <w:autoSpaceDN w:val="0"/>
        <w:adjustRightInd w:val="0"/>
        <w:spacing w:after="0" w:line="240" w:lineRule="auto"/>
        <w:jc w:val="both"/>
        <w:rPr>
          <w:rFonts w:ascii="Arial Nova" w:hAnsi="Arial Nova" w:cs="Calibri"/>
          <w:lang w:eastAsia="en-GB"/>
        </w:rPr>
      </w:pPr>
    </w:p>
    <w:p w14:paraId="71C39CFD" w14:textId="77777777" w:rsidR="005C5709" w:rsidRDefault="005C5709" w:rsidP="005C5709">
      <w:pPr>
        <w:pStyle w:val="NoSpacing"/>
        <w:jc w:val="both"/>
        <w:rPr>
          <w:rFonts w:ascii="Arial Nova" w:hAnsi="Arial Nova"/>
          <w:i/>
          <w:iCs/>
        </w:rPr>
      </w:pPr>
      <w:r w:rsidRPr="000565C3">
        <w:rPr>
          <w:rFonts w:ascii="Arial Nova" w:hAnsi="Arial Nova"/>
          <w:i/>
          <w:iCs/>
        </w:rPr>
        <w:t xml:space="preserve">This screening tool does not replace Birmingham’s and/or your own agency’s safeguarding policy and procedures, in cases where you are concerned that a child has suffered, or is at risk of, immediate and/or significant harm. All agencies should refer to </w:t>
      </w:r>
      <w:hyperlink r:id="rId9" w:history="1">
        <w:r>
          <w:rPr>
            <w:rStyle w:val="Hyperlink"/>
            <w:rFonts w:ascii="Arial Nova" w:hAnsi="Arial Nova"/>
            <w:i/>
            <w:iCs/>
          </w:rPr>
          <w:t>Right Help, Right Time</w:t>
        </w:r>
      </w:hyperlink>
      <w:r>
        <w:rPr>
          <w:rFonts w:ascii="Arial Nova" w:hAnsi="Arial Nova"/>
          <w:i/>
          <w:iCs/>
        </w:rPr>
        <w:t xml:space="preserve"> </w:t>
      </w:r>
      <w:r w:rsidRPr="000565C3">
        <w:rPr>
          <w:rFonts w:ascii="Arial Nova" w:hAnsi="Arial Nova"/>
          <w:i/>
          <w:iCs/>
        </w:rPr>
        <w:t xml:space="preserve">for threshold guidance. </w:t>
      </w:r>
    </w:p>
    <w:p w14:paraId="0CB97AC6" w14:textId="77777777" w:rsidR="00D71965" w:rsidRPr="0005439E" w:rsidRDefault="00D71965" w:rsidP="005C5709">
      <w:pPr>
        <w:pStyle w:val="NoSpacing"/>
        <w:jc w:val="both"/>
        <w:rPr>
          <w:rFonts w:ascii="Arial Nova" w:hAnsi="Arial Nova"/>
          <w:i/>
          <w:iCs/>
          <w:sz w:val="18"/>
          <w:szCs w:val="18"/>
        </w:rPr>
      </w:pPr>
    </w:p>
    <w:p w14:paraId="4FA310A8" w14:textId="77777777" w:rsidR="00217765" w:rsidRPr="000565C3" w:rsidRDefault="00217765" w:rsidP="005C5709">
      <w:pPr>
        <w:pStyle w:val="NoSpacing"/>
        <w:jc w:val="both"/>
        <w:rPr>
          <w:rFonts w:ascii="Arial Nova" w:hAnsi="Arial Nova"/>
          <w:i/>
          <w:iCs/>
        </w:rPr>
      </w:pPr>
    </w:p>
    <w:tbl>
      <w:tblPr>
        <w:tblStyle w:val="TableGrid"/>
        <w:tblW w:w="0" w:type="auto"/>
        <w:jc w:val="center"/>
        <w:tblLook w:val="04A0" w:firstRow="1" w:lastRow="0" w:firstColumn="1" w:lastColumn="0" w:noHBand="0" w:noVBand="1"/>
      </w:tblPr>
      <w:tblGrid>
        <w:gridCol w:w="4390"/>
        <w:gridCol w:w="9355"/>
      </w:tblGrid>
      <w:tr w:rsidR="00217765" w:rsidRPr="00564C44" w14:paraId="17B10D76" w14:textId="77777777" w:rsidTr="005C47AA">
        <w:trPr>
          <w:jc w:val="center"/>
        </w:trPr>
        <w:tc>
          <w:tcPr>
            <w:tcW w:w="4390" w:type="dxa"/>
          </w:tcPr>
          <w:p w14:paraId="5935C633" w14:textId="77777777" w:rsidR="00217765" w:rsidRPr="00840CA2" w:rsidRDefault="00217765" w:rsidP="008A39CB">
            <w:pPr>
              <w:pStyle w:val="NoSpacing"/>
              <w:rPr>
                <w:rFonts w:ascii="Arial Nova" w:hAnsi="Arial Nova"/>
                <w:b/>
                <w:bCs/>
              </w:rPr>
            </w:pPr>
            <w:r w:rsidRPr="00840CA2">
              <w:rPr>
                <w:rFonts w:ascii="Arial Nova" w:hAnsi="Arial Nova"/>
                <w:b/>
                <w:bCs/>
              </w:rPr>
              <w:t>Child</w:t>
            </w:r>
            <w:r>
              <w:rPr>
                <w:rFonts w:ascii="Arial Nova" w:hAnsi="Arial Nova"/>
                <w:b/>
                <w:bCs/>
              </w:rPr>
              <w:t>(ren)</w:t>
            </w:r>
            <w:r w:rsidRPr="00840CA2">
              <w:rPr>
                <w:rFonts w:ascii="Arial Nova" w:hAnsi="Arial Nova"/>
                <w:b/>
                <w:bCs/>
              </w:rPr>
              <w:t>’s Name</w:t>
            </w:r>
            <w:r>
              <w:rPr>
                <w:rFonts w:ascii="Arial Nova" w:hAnsi="Arial Nova"/>
                <w:b/>
                <w:bCs/>
              </w:rPr>
              <w:t>(s)</w:t>
            </w:r>
          </w:p>
        </w:tc>
        <w:tc>
          <w:tcPr>
            <w:tcW w:w="9355" w:type="dxa"/>
          </w:tcPr>
          <w:p w14:paraId="7F017428" w14:textId="77777777" w:rsidR="00217765" w:rsidRPr="00564C44" w:rsidRDefault="00217765" w:rsidP="008A39CB">
            <w:pPr>
              <w:pStyle w:val="NoSpacing"/>
              <w:rPr>
                <w:rFonts w:ascii="Arial Nova" w:hAnsi="Arial Nova"/>
              </w:rPr>
            </w:pPr>
          </w:p>
          <w:p w14:paraId="75D2165E" w14:textId="77777777" w:rsidR="00217765" w:rsidRPr="00564C44" w:rsidRDefault="00217765" w:rsidP="008A39CB">
            <w:pPr>
              <w:pStyle w:val="NoSpacing"/>
              <w:rPr>
                <w:rFonts w:ascii="Arial Nova" w:hAnsi="Arial Nova"/>
              </w:rPr>
            </w:pPr>
          </w:p>
        </w:tc>
      </w:tr>
      <w:tr w:rsidR="00217765" w:rsidRPr="00564C44" w14:paraId="00DACC40" w14:textId="77777777" w:rsidTr="005C47AA">
        <w:trPr>
          <w:jc w:val="center"/>
        </w:trPr>
        <w:tc>
          <w:tcPr>
            <w:tcW w:w="4390" w:type="dxa"/>
          </w:tcPr>
          <w:p w14:paraId="7E5E1E56" w14:textId="77777777" w:rsidR="00217765" w:rsidRPr="00840CA2" w:rsidRDefault="00217765" w:rsidP="008A39CB">
            <w:pPr>
              <w:pStyle w:val="NoSpacing"/>
              <w:rPr>
                <w:rFonts w:ascii="Arial Nova" w:hAnsi="Arial Nova"/>
                <w:b/>
                <w:bCs/>
              </w:rPr>
            </w:pPr>
            <w:r w:rsidRPr="00840CA2">
              <w:rPr>
                <w:rFonts w:ascii="Arial Nova" w:hAnsi="Arial Nova"/>
                <w:b/>
                <w:bCs/>
              </w:rPr>
              <w:t>Child</w:t>
            </w:r>
            <w:r>
              <w:rPr>
                <w:rFonts w:ascii="Arial Nova" w:hAnsi="Arial Nova"/>
                <w:b/>
                <w:bCs/>
              </w:rPr>
              <w:t>(ren)</w:t>
            </w:r>
            <w:r w:rsidRPr="00840CA2">
              <w:rPr>
                <w:rFonts w:ascii="Arial Nova" w:hAnsi="Arial Nova"/>
                <w:b/>
                <w:bCs/>
              </w:rPr>
              <w:t>’s Date</w:t>
            </w:r>
            <w:r>
              <w:rPr>
                <w:rFonts w:ascii="Arial Nova" w:hAnsi="Arial Nova"/>
                <w:b/>
                <w:bCs/>
              </w:rPr>
              <w:t>(s)</w:t>
            </w:r>
            <w:r w:rsidRPr="00840CA2">
              <w:rPr>
                <w:rFonts w:ascii="Arial Nova" w:hAnsi="Arial Nova"/>
                <w:b/>
                <w:bCs/>
              </w:rPr>
              <w:t xml:space="preserve"> of Birth or EDD</w:t>
            </w:r>
          </w:p>
        </w:tc>
        <w:tc>
          <w:tcPr>
            <w:tcW w:w="9355" w:type="dxa"/>
          </w:tcPr>
          <w:p w14:paraId="7BBECB77" w14:textId="77777777" w:rsidR="00217765" w:rsidRPr="00564C44" w:rsidRDefault="00217765" w:rsidP="008A39CB">
            <w:pPr>
              <w:pStyle w:val="NoSpacing"/>
              <w:rPr>
                <w:rFonts w:ascii="Arial Nova" w:hAnsi="Arial Nova"/>
              </w:rPr>
            </w:pPr>
          </w:p>
          <w:p w14:paraId="619088BE" w14:textId="77777777" w:rsidR="00217765" w:rsidRPr="00564C44" w:rsidRDefault="00217765" w:rsidP="008A39CB">
            <w:pPr>
              <w:pStyle w:val="NoSpacing"/>
              <w:rPr>
                <w:rFonts w:ascii="Arial Nova" w:hAnsi="Arial Nova"/>
              </w:rPr>
            </w:pPr>
          </w:p>
        </w:tc>
      </w:tr>
      <w:tr w:rsidR="00217765" w:rsidRPr="00564C44" w14:paraId="59B0C1F1" w14:textId="77777777" w:rsidTr="005C47AA">
        <w:trPr>
          <w:jc w:val="center"/>
        </w:trPr>
        <w:tc>
          <w:tcPr>
            <w:tcW w:w="4390" w:type="dxa"/>
          </w:tcPr>
          <w:p w14:paraId="64DA63F4" w14:textId="77777777" w:rsidR="00217765" w:rsidRPr="00840CA2" w:rsidRDefault="00217765" w:rsidP="008A39CB">
            <w:pPr>
              <w:pStyle w:val="NoSpacing"/>
              <w:rPr>
                <w:rFonts w:ascii="Arial Nova" w:hAnsi="Arial Nova"/>
                <w:b/>
                <w:bCs/>
              </w:rPr>
            </w:pPr>
            <w:r w:rsidRPr="00840CA2">
              <w:rPr>
                <w:rFonts w:ascii="Arial Nova" w:hAnsi="Arial Nova"/>
                <w:b/>
                <w:bCs/>
              </w:rPr>
              <w:t xml:space="preserve">Is there open Early Help or statutory intervention for this </w:t>
            </w:r>
            <w:r>
              <w:rPr>
                <w:rFonts w:ascii="Arial Nova" w:hAnsi="Arial Nova"/>
                <w:b/>
                <w:bCs/>
              </w:rPr>
              <w:t>family</w:t>
            </w:r>
            <w:r w:rsidRPr="00840CA2">
              <w:rPr>
                <w:rFonts w:ascii="Arial Nova" w:hAnsi="Arial Nova"/>
                <w:b/>
                <w:bCs/>
              </w:rPr>
              <w:t>? Yes/No</w:t>
            </w:r>
          </w:p>
        </w:tc>
        <w:tc>
          <w:tcPr>
            <w:tcW w:w="9355" w:type="dxa"/>
          </w:tcPr>
          <w:p w14:paraId="29396408" w14:textId="77777777" w:rsidR="00217765" w:rsidRPr="00564C44" w:rsidRDefault="00217765" w:rsidP="008A39CB">
            <w:pPr>
              <w:pStyle w:val="NoSpacing"/>
              <w:rPr>
                <w:rFonts w:ascii="Arial Nova" w:hAnsi="Arial Nova"/>
              </w:rPr>
            </w:pPr>
          </w:p>
          <w:p w14:paraId="19BF446D" w14:textId="77777777" w:rsidR="00217765" w:rsidRPr="00564C44" w:rsidRDefault="00217765" w:rsidP="008A39CB">
            <w:pPr>
              <w:pStyle w:val="NoSpacing"/>
              <w:rPr>
                <w:rFonts w:ascii="Arial Nova" w:hAnsi="Arial Nova"/>
              </w:rPr>
            </w:pPr>
          </w:p>
        </w:tc>
      </w:tr>
      <w:tr w:rsidR="00217765" w:rsidRPr="00564C44" w14:paraId="186DBEF0" w14:textId="77777777" w:rsidTr="005C47AA">
        <w:trPr>
          <w:jc w:val="center"/>
        </w:trPr>
        <w:tc>
          <w:tcPr>
            <w:tcW w:w="4390" w:type="dxa"/>
          </w:tcPr>
          <w:p w14:paraId="6D0D2B2A" w14:textId="77777777" w:rsidR="00217765" w:rsidRPr="00840CA2" w:rsidRDefault="00217765" w:rsidP="008A39CB">
            <w:pPr>
              <w:pStyle w:val="NoSpacing"/>
              <w:rPr>
                <w:rFonts w:ascii="Arial Nova" w:hAnsi="Arial Nova"/>
                <w:b/>
                <w:bCs/>
              </w:rPr>
            </w:pPr>
            <w:r w:rsidRPr="00840CA2">
              <w:rPr>
                <w:rFonts w:ascii="Arial Nova" w:hAnsi="Arial Nova"/>
                <w:b/>
                <w:bCs/>
              </w:rPr>
              <w:t>Practitioner completing form</w:t>
            </w:r>
          </w:p>
        </w:tc>
        <w:tc>
          <w:tcPr>
            <w:tcW w:w="9355" w:type="dxa"/>
          </w:tcPr>
          <w:p w14:paraId="2D3DEAB0" w14:textId="77777777" w:rsidR="00217765" w:rsidRPr="00564C44" w:rsidRDefault="00217765" w:rsidP="008A39CB">
            <w:pPr>
              <w:pStyle w:val="NoSpacing"/>
              <w:rPr>
                <w:rFonts w:ascii="Arial Nova" w:hAnsi="Arial Nova"/>
              </w:rPr>
            </w:pPr>
          </w:p>
          <w:p w14:paraId="3B61224D" w14:textId="77777777" w:rsidR="00217765" w:rsidRPr="00564C44" w:rsidRDefault="00217765" w:rsidP="008A39CB">
            <w:pPr>
              <w:pStyle w:val="NoSpacing"/>
              <w:rPr>
                <w:rFonts w:ascii="Arial Nova" w:hAnsi="Arial Nova"/>
              </w:rPr>
            </w:pPr>
          </w:p>
        </w:tc>
      </w:tr>
      <w:tr w:rsidR="00217765" w:rsidRPr="00564C44" w14:paraId="3EB7940C" w14:textId="77777777" w:rsidTr="005C47AA">
        <w:trPr>
          <w:jc w:val="center"/>
        </w:trPr>
        <w:tc>
          <w:tcPr>
            <w:tcW w:w="4390" w:type="dxa"/>
          </w:tcPr>
          <w:p w14:paraId="4542C44B" w14:textId="77777777" w:rsidR="00217765" w:rsidRPr="00840CA2" w:rsidRDefault="00217765" w:rsidP="008A39CB">
            <w:pPr>
              <w:pStyle w:val="NoSpacing"/>
              <w:rPr>
                <w:rFonts w:ascii="Arial Nova" w:hAnsi="Arial Nova"/>
                <w:b/>
                <w:bCs/>
              </w:rPr>
            </w:pPr>
            <w:r w:rsidRPr="00840CA2">
              <w:rPr>
                <w:rFonts w:ascii="Arial Nova" w:hAnsi="Arial Nova"/>
                <w:b/>
                <w:bCs/>
              </w:rPr>
              <w:t>Agency</w:t>
            </w:r>
          </w:p>
        </w:tc>
        <w:tc>
          <w:tcPr>
            <w:tcW w:w="9355" w:type="dxa"/>
          </w:tcPr>
          <w:p w14:paraId="2D71598C" w14:textId="77777777" w:rsidR="00217765" w:rsidRPr="00564C44" w:rsidRDefault="00217765" w:rsidP="008A39CB">
            <w:pPr>
              <w:pStyle w:val="NoSpacing"/>
              <w:rPr>
                <w:rFonts w:ascii="Arial Nova" w:hAnsi="Arial Nova"/>
              </w:rPr>
            </w:pPr>
          </w:p>
          <w:p w14:paraId="708523B4" w14:textId="77777777" w:rsidR="00217765" w:rsidRPr="00564C44" w:rsidRDefault="00217765" w:rsidP="008A39CB">
            <w:pPr>
              <w:pStyle w:val="NoSpacing"/>
              <w:rPr>
                <w:rFonts w:ascii="Arial Nova" w:hAnsi="Arial Nova"/>
              </w:rPr>
            </w:pPr>
          </w:p>
        </w:tc>
      </w:tr>
      <w:tr w:rsidR="005C47AA" w:rsidRPr="00564C44" w14:paraId="6C3B8BE2" w14:textId="77777777" w:rsidTr="005C47AA">
        <w:trPr>
          <w:jc w:val="center"/>
        </w:trPr>
        <w:tc>
          <w:tcPr>
            <w:tcW w:w="4390" w:type="dxa"/>
          </w:tcPr>
          <w:p w14:paraId="029292E1" w14:textId="77777777" w:rsidR="005C47AA" w:rsidRDefault="005C47AA" w:rsidP="008A39CB">
            <w:pPr>
              <w:pStyle w:val="NoSpacing"/>
              <w:rPr>
                <w:rFonts w:ascii="Arial Nova" w:hAnsi="Arial Nova"/>
                <w:b/>
                <w:bCs/>
              </w:rPr>
            </w:pPr>
            <w:r>
              <w:rPr>
                <w:rFonts w:ascii="Arial Nova" w:hAnsi="Arial Nova"/>
                <w:b/>
                <w:bCs/>
              </w:rPr>
              <w:t xml:space="preserve">Date form completed </w:t>
            </w:r>
          </w:p>
          <w:p w14:paraId="00223B09" w14:textId="5640692D" w:rsidR="005C47AA" w:rsidRPr="00840CA2" w:rsidRDefault="005C47AA" w:rsidP="008A39CB">
            <w:pPr>
              <w:pStyle w:val="NoSpacing"/>
              <w:rPr>
                <w:rFonts w:ascii="Arial Nova" w:hAnsi="Arial Nova"/>
                <w:b/>
                <w:bCs/>
              </w:rPr>
            </w:pPr>
          </w:p>
        </w:tc>
        <w:tc>
          <w:tcPr>
            <w:tcW w:w="9355" w:type="dxa"/>
          </w:tcPr>
          <w:p w14:paraId="3C3F876F" w14:textId="77777777" w:rsidR="005C47AA" w:rsidRPr="00564C44" w:rsidRDefault="005C47AA" w:rsidP="008A39CB">
            <w:pPr>
              <w:pStyle w:val="NoSpacing"/>
              <w:rPr>
                <w:rFonts w:ascii="Arial Nova" w:hAnsi="Arial Nova"/>
              </w:rPr>
            </w:pPr>
          </w:p>
        </w:tc>
      </w:tr>
    </w:tbl>
    <w:p w14:paraId="72A08F1A" w14:textId="77777777" w:rsidR="0005439E" w:rsidRDefault="0005439E" w:rsidP="0005439E">
      <w:pPr>
        <w:rPr>
          <w:rFonts w:ascii="Tahoma" w:hAnsi="Tahoma" w:cs="Tahoma"/>
          <w:sz w:val="24"/>
          <w:szCs w:val="24"/>
        </w:rPr>
      </w:pPr>
    </w:p>
    <w:p w14:paraId="5A3DA370" w14:textId="77777777" w:rsidR="00B02C54" w:rsidRDefault="00B02C54" w:rsidP="0005439E">
      <w:pPr>
        <w:rPr>
          <w:rFonts w:ascii="Tahoma" w:hAnsi="Tahoma" w:cs="Tahoma"/>
          <w:sz w:val="24"/>
          <w:szCs w:val="24"/>
        </w:rPr>
      </w:pPr>
    </w:p>
    <w:p w14:paraId="5710FAA8" w14:textId="77777777" w:rsidR="00B02C54" w:rsidRPr="0005439E" w:rsidRDefault="00B02C54" w:rsidP="0005439E">
      <w:pPr>
        <w:rPr>
          <w:rFonts w:ascii="Tahoma" w:hAnsi="Tahoma" w:cs="Tahoma"/>
          <w:sz w:val="24"/>
          <w:szCs w:val="24"/>
        </w:rPr>
      </w:pPr>
    </w:p>
    <w:tbl>
      <w:tblPr>
        <w:tblStyle w:val="TableGrid"/>
        <w:tblW w:w="14879" w:type="dxa"/>
        <w:tblLayout w:type="fixed"/>
        <w:tblLook w:val="04A0" w:firstRow="1" w:lastRow="0" w:firstColumn="1" w:lastColumn="0" w:noHBand="0" w:noVBand="1"/>
      </w:tblPr>
      <w:tblGrid>
        <w:gridCol w:w="562"/>
        <w:gridCol w:w="7371"/>
        <w:gridCol w:w="709"/>
        <w:gridCol w:w="709"/>
        <w:gridCol w:w="5528"/>
      </w:tblGrid>
      <w:tr w:rsidR="00D00C35" w14:paraId="0AF85D07" w14:textId="77777777" w:rsidTr="00877AD5">
        <w:tc>
          <w:tcPr>
            <w:tcW w:w="562" w:type="dxa"/>
            <w:shd w:val="clear" w:color="auto" w:fill="D9D9D9" w:themeFill="background1" w:themeFillShade="D9"/>
          </w:tcPr>
          <w:p w14:paraId="7808ED1F" w14:textId="77777777" w:rsidR="00D00C35" w:rsidRPr="000A053D" w:rsidRDefault="00D00C35" w:rsidP="008A39CB">
            <w:pPr>
              <w:pStyle w:val="NoSpacing"/>
              <w:rPr>
                <w:rFonts w:ascii="Arial Nova" w:hAnsi="Arial Nova"/>
                <w:b/>
              </w:rPr>
            </w:pPr>
          </w:p>
        </w:tc>
        <w:tc>
          <w:tcPr>
            <w:tcW w:w="7371" w:type="dxa"/>
            <w:shd w:val="clear" w:color="auto" w:fill="D9D9D9" w:themeFill="background1" w:themeFillShade="D9"/>
          </w:tcPr>
          <w:p w14:paraId="097DC835" w14:textId="77777777" w:rsidR="00D00C35" w:rsidRPr="000A053D" w:rsidRDefault="00D00C35" w:rsidP="008A39CB">
            <w:pPr>
              <w:pStyle w:val="NoSpacing"/>
              <w:rPr>
                <w:rFonts w:ascii="Arial Nova" w:hAnsi="Arial Nova"/>
              </w:rPr>
            </w:pPr>
            <w:r w:rsidRPr="000A053D">
              <w:rPr>
                <w:rFonts w:ascii="Arial Nova" w:hAnsi="Arial Nova"/>
                <w:b/>
              </w:rPr>
              <w:t>Are You Worried About?</w:t>
            </w:r>
          </w:p>
        </w:tc>
        <w:tc>
          <w:tcPr>
            <w:tcW w:w="709" w:type="dxa"/>
            <w:shd w:val="clear" w:color="auto" w:fill="D9D9D9" w:themeFill="background1" w:themeFillShade="D9"/>
          </w:tcPr>
          <w:p w14:paraId="39765C2A" w14:textId="77777777" w:rsidR="00D00C35" w:rsidRPr="000A053D" w:rsidRDefault="00D00C35" w:rsidP="008A39CB">
            <w:pPr>
              <w:pStyle w:val="NoSpacing"/>
              <w:jc w:val="center"/>
              <w:rPr>
                <w:rFonts w:ascii="Arial Nova" w:hAnsi="Arial Nova"/>
                <w:b/>
              </w:rPr>
            </w:pPr>
            <w:r w:rsidRPr="000A053D">
              <w:rPr>
                <w:rFonts w:ascii="Arial Nova" w:hAnsi="Arial Nova"/>
                <w:b/>
              </w:rPr>
              <w:t>Yes</w:t>
            </w:r>
          </w:p>
        </w:tc>
        <w:tc>
          <w:tcPr>
            <w:tcW w:w="709" w:type="dxa"/>
            <w:shd w:val="clear" w:color="auto" w:fill="D9D9D9" w:themeFill="background1" w:themeFillShade="D9"/>
            <w:vAlign w:val="center"/>
          </w:tcPr>
          <w:p w14:paraId="0CBA98F8" w14:textId="77777777" w:rsidR="00D00C35" w:rsidRPr="000A053D" w:rsidRDefault="00D00C35" w:rsidP="008A39CB">
            <w:pPr>
              <w:pStyle w:val="NoSpacing"/>
              <w:jc w:val="center"/>
              <w:rPr>
                <w:rFonts w:ascii="Arial Nova" w:hAnsi="Arial Nova"/>
                <w:b/>
              </w:rPr>
            </w:pPr>
            <w:r w:rsidRPr="000A053D">
              <w:rPr>
                <w:rFonts w:ascii="Arial Nova" w:hAnsi="Arial Nova"/>
                <w:b/>
              </w:rPr>
              <w:t>No</w:t>
            </w:r>
          </w:p>
        </w:tc>
        <w:tc>
          <w:tcPr>
            <w:tcW w:w="5528" w:type="dxa"/>
            <w:shd w:val="clear" w:color="auto" w:fill="D9D9D9" w:themeFill="background1" w:themeFillShade="D9"/>
            <w:vAlign w:val="center"/>
          </w:tcPr>
          <w:p w14:paraId="6D8B102C" w14:textId="77777777" w:rsidR="00D00C35" w:rsidRPr="000A053D" w:rsidRDefault="00D00C35" w:rsidP="008A39CB">
            <w:pPr>
              <w:pStyle w:val="NoSpacing"/>
              <w:jc w:val="center"/>
              <w:rPr>
                <w:rFonts w:ascii="Arial Nova" w:hAnsi="Arial Nova"/>
                <w:b/>
              </w:rPr>
            </w:pPr>
            <w:r w:rsidRPr="000A053D">
              <w:rPr>
                <w:rFonts w:ascii="Arial Nova" w:hAnsi="Arial Nova"/>
                <w:b/>
              </w:rPr>
              <w:t>Comments / Evidence</w:t>
            </w:r>
          </w:p>
        </w:tc>
      </w:tr>
      <w:tr w:rsidR="00D00C35" w14:paraId="03C312DA" w14:textId="77777777" w:rsidTr="00877AD5">
        <w:tc>
          <w:tcPr>
            <w:tcW w:w="562" w:type="dxa"/>
            <w:shd w:val="clear" w:color="auto" w:fill="FFFFFF" w:themeFill="background1"/>
          </w:tcPr>
          <w:p w14:paraId="75157E87" w14:textId="77777777" w:rsidR="00D00C35" w:rsidRDefault="00D00C35" w:rsidP="008A39CB">
            <w:pPr>
              <w:pStyle w:val="NoSpacing"/>
              <w:rPr>
                <w:rFonts w:ascii="Arial Nova" w:hAnsi="Arial Nova"/>
              </w:rPr>
            </w:pPr>
            <w:r>
              <w:rPr>
                <w:rFonts w:ascii="Arial Nova" w:hAnsi="Arial Nova"/>
              </w:rPr>
              <w:t>1</w:t>
            </w:r>
          </w:p>
        </w:tc>
        <w:tc>
          <w:tcPr>
            <w:tcW w:w="7371" w:type="dxa"/>
            <w:shd w:val="clear" w:color="auto" w:fill="FFFFFF" w:themeFill="background1"/>
          </w:tcPr>
          <w:p w14:paraId="54A3E898"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The child’s access to adequate and nutritious food</w:t>
            </w:r>
          </w:p>
          <w:p w14:paraId="2F1EEA42" w14:textId="77777777" w:rsidR="00D00C35" w:rsidRPr="00B77C1F" w:rsidRDefault="00D00C35" w:rsidP="008A39CB">
            <w:pPr>
              <w:pStyle w:val="NoSpacing"/>
              <w:rPr>
                <w:rFonts w:ascii="Arial Nova" w:hAnsi="Arial Nova"/>
                <w:sz w:val="21"/>
                <w:szCs w:val="21"/>
              </w:rPr>
            </w:pPr>
          </w:p>
        </w:tc>
        <w:sdt>
          <w:sdtPr>
            <w:rPr>
              <w:rFonts w:ascii="Arial Nova" w:hAnsi="Arial Nova"/>
            </w:rPr>
            <w:id w:val="412594354"/>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500DB40D"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787707227"/>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38C13AE7"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67FD8423" w14:textId="77777777" w:rsidR="00D00C35" w:rsidRPr="000A053D" w:rsidRDefault="00D00C35" w:rsidP="008A39CB">
            <w:pPr>
              <w:pStyle w:val="NoSpacing"/>
              <w:rPr>
                <w:rFonts w:ascii="Arial Nova" w:hAnsi="Arial Nova"/>
              </w:rPr>
            </w:pPr>
          </w:p>
        </w:tc>
      </w:tr>
      <w:tr w:rsidR="00D00C35" w14:paraId="17F3FF4C" w14:textId="77777777" w:rsidTr="00877AD5">
        <w:tc>
          <w:tcPr>
            <w:tcW w:w="562" w:type="dxa"/>
            <w:shd w:val="clear" w:color="auto" w:fill="FFFFFF" w:themeFill="background1"/>
          </w:tcPr>
          <w:p w14:paraId="6DB6EA64" w14:textId="77777777" w:rsidR="00D00C35" w:rsidRPr="000A053D" w:rsidRDefault="00D00C35" w:rsidP="008A39CB">
            <w:pPr>
              <w:pStyle w:val="NoSpacing"/>
              <w:rPr>
                <w:rFonts w:ascii="Arial Nova" w:hAnsi="Arial Nova"/>
              </w:rPr>
            </w:pPr>
            <w:r>
              <w:rPr>
                <w:rFonts w:ascii="Arial Nova" w:hAnsi="Arial Nova"/>
              </w:rPr>
              <w:t>2</w:t>
            </w:r>
          </w:p>
        </w:tc>
        <w:tc>
          <w:tcPr>
            <w:tcW w:w="7371" w:type="dxa"/>
            <w:shd w:val="clear" w:color="auto" w:fill="FFFFFF" w:themeFill="background1"/>
          </w:tcPr>
          <w:p w14:paraId="1D4AFD2F"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Conditions in the home (are they unhygienic/cluttered/ overcrowded/lacking basic amenities?)</w:t>
            </w:r>
          </w:p>
        </w:tc>
        <w:sdt>
          <w:sdtPr>
            <w:rPr>
              <w:rFonts w:ascii="Arial Nova" w:hAnsi="Arial Nova"/>
            </w:rPr>
            <w:id w:val="290557805"/>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60DFBB7B"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514152069"/>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02283B7F"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5C7F3A7F" w14:textId="77777777" w:rsidR="00D00C35" w:rsidRPr="000A053D" w:rsidRDefault="00D00C35" w:rsidP="008A39CB">
            <w:pPr>
              <w:pStyle w:val="NoSpacing"/>
              <w:rPr>
                <w:rFonts w:ascii="Arial Nova" w:hAnsi="Arial Nova"/>
              </w:rPr>
            </w:pPr>
          </w:p>
        </w:tc>
      </w:tr>
      <w:tr w:rsidR="00D00C35" w14:paraId="005EC5BA" w14:textId="77777777" w:rsidTr="00877AD5">
        <w:tc>
          <w:tcPr>
            <w:tcW w:w="562" w:type="dxa"/>
            <w:shd w:val="clear" w:color="auto" w:fill="FFFFFF" w:themeFill="background1"/>
          </w:tcPr>
          <w:p w14:paraId="0695B2F9" w14:textId="77777777" w:rsidR="00D00C35" w:rsidRDefault="00D00C35" w:rsidP="008A39CB">
            <w:pPr>
              <w:pStyle w:val="NoSpacing"/>
              <w:rPr>
                <w:rFonts w:ascii="Arial Nova" w:hAnsi="Arial Nova"/>
              </w:rPr>
            </w:pPr>
            <w:r>
              <w:rPr>
                <w:rFonts w:ascii="Arial Nova" w:hAnsi="Arial Nova"/>
              </w:rPr>
              <w:t>3</w:t>
            </w:r>
          </w:p>
        </w:tc>
        <w:tc>
          <w:tcPr>
            <w:tcW w:w="7371" w:type="dxa"/>
            <w:shd w:val="clear" w:color="auto" w:fill="FFFFFF" w:themeFill="background1"/>
          </w:tcPr>
          <w:p w14:paraId="37FF9BF3"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The child not having a suitable or safe place to sleep</w:t>
            </w:r>
          </w:p>
          <w:p w14:paraId="640E9A88" w14:textId="77777777" w:rsidR="00D00C35" w:rsidRPr="00B77C1F" w:rsidRDefault="00D00C35" w:rsidP="008A39CB">
            <w:pPr>
              <w:pStyle w:val="NoSpacing"/>
              <w:rPr>
                <w:rFonts w:ascii="Arial Nova" w:hAnsi="Arial Nova"/>
                <w:sz w:val="21"/>
                <w:szCs w:val="21"/>
              </w:rPr>
            </w:pPr>
          </w:p>
        </w:tc>
        <w:sdt>
          <w:sdtPr>
            <w:rPr>
              <w:rFonts w:ascii="Arial Nova" w:hAnsi="Arial Nova"/>
            </w:rPr>
            <w:id w:val="360722135"/>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1F4B4AC5"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052659699"/>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2680289B"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1DA28F43" w14:textId="77777777" w:rsidR="00D00C35" w:rsidRPr="000A053D" w:rsidRDefault="00D00C35" w:rsidP="008A39CB">
            <w:pPr>
              <w:pStyle w:val="NoSpacing"/>
              <w:rPr>
                <w:rFonts w:ascii="Arial Nova" w:hAnsi="Arial Nova"/>
              </w:rPr>
            </w:pPr>
          </w:p>
        </w:tc>
      </w:tr>
      <w:tr w:rsidR="00D00C35" w14:paraId="1F08FDBA" w14:textId="77777777" w:rsidTr="00877AD5">
        <w:tc>
          <w:tcPr>
            <w:tcW w:w="562" w:type="dxa"/>
            <w:shd w:val="clear" w:color="auto" w:fill="FFFFFF" w:themeFill="background1"/>
          </w:tcPr>
          <w:p w14:paraId="4ED40F84" w14:textId="77777777" w:rsidR="00D00C35" w:rsidRDefault="00D00C35" w:rsidP="008A39CB">
            <w:pPr>
              <w:pStyle w:val="NoSpacing"/>
              <w:rPr>
                <w:rFonts w:ascii="Arial Nova" w:hAnsi="Arial Nova"/>
              </w:rPr>
            </w:pPr>
            <w:r>
              <w:rPr>
                <w:rFonts w:ascii="Arial Nova" w:hAnsi="Arial Nova"/>
              </w:rPr>
              <w:t>4</w:t>
            </w:r>
          </w:p>
        </w:tc>
        <w:tc>
          <w:tcPr>
            <w:tcW w:w="7371" w:type="dxa"/>
            <w:shd w:val="clear" w:color="auto" w:fill="FFFFFF" w:themeFill="background1"/>
          </w:tcPr>
          <w:p w14:paraId="38641578"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The child not having appropriate clothing for weather conditions</w:t>
            </w:r>
          </w:p>
          <w:p w14:paraId="72986EA3" w14:textId="77777777" w:rsidR="00D00C35" w:rsidRPr="00B77C1F" w:rsidRDefault="00D00C35" w:rsidP="008A39CB">
            <w:pPr>
              <w:pStyle w:val="NoSpacing"/>
              <w:rPr>
                <w:rFonts w:ascii="Arial Nova" w:hAnsi="Arial Nova"/>
                <w:sz w:val="21"/>
                <w:szCs w:val="21"/>
              </w:rPr>
            </w:pPr>
          </w:p>
        </w:tc>
        <w:sdt>
          <w:sdtPr>
            <w:rPr>
              <w:rFonts w:ascii="Arial Nova" w:hAnsi="Arial Nova"/>
            </w:rPr>
            <w:id w:val="243928342"/>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5CD95F72"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305274069"/>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1A2F788D"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2A306E6C" w14:textId="77777777" w:rsidR="00D00C35" w:rsidRPr="000A053D" w:rsidRDefault="00D00C35" w:rsidP="008A39CB">
            <w:pPr>
              <w:pStyle w:val="NoSpacing"/>
              <w:rPr>
                <w:rFonts w:ascii="Arial Nova" w:hAnsi="Arial Nova"/>
              </w:rPr>
            </w:pPr>
          </w:p>
        </w:tc>
      </w:tr>
      <w:tr w:rsidR="00D00C35" w14:paraId="79C9CE58" w14:textId="77777777" w:rsidTr="00877AD5">
        <w:tc>
          <w:tcPr>
            <w:tcW w:w="562" w:type="dxa"/>
            <w:shd w:val="clear" w:color="auto" w:fill="FFFFFF" w:themeFill="background1"/>
          </w:tcPr>
          <w:p w14:paraId="36FA8FE7" w14:textId="77777777" w:rsidR="00D00C35" w:rsidRPr="000A053D" w:rsidRDefault="00D00C35" w:rsidP="008A39CB">
            <w:pPr>
              <w:pStyle w:val="NoSpacing"/>
              <w:rPr>
                <w:rFonts w:ascii="Arial Nova" w:hAnsi="Arial Nova"/>
              </w:rPr>
            </w:pPr>
            <w:r>
              <w:rPr>
                <w:rFonts w:ascii="Arial Nova" w:hAnsi="Arial Nova"/>
              </w:rPr>
              <w:t>5</w:t>
            </w:r>
          </w:p>
        </w:tc>
        <w:tc>
          <w:tcPr>
            <w:tcW w:w="7371" w:type="dxa"/>
            <w:shd w:val="clear" w:color="auto" w:fill="FFFFFF" w:themeFill="background1"/>
          </w:tcPr>
          <w:p w14:paraId="456F67C3"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A child not having clean or adequate clothing (size/condition/hygiene)</w:t>
            </w:r>
          </w:p>
          <w:p w14:paraId="5DEC6B52" w14:textId="77777777" w:rsidR="00D00C35" w:rsidRPr="00B77C1F" w:rsidRDefault="00D00C35" w:rsidP="008A39CB">
            <w:pPr>
              <w:pStyle w:val="NoSpacing"/>
              <w:rPr>
                <w:rFonts w:ascii="Arial Nova" w:hAnsi="Arial Nova"/>
                <w:sz w:val="21"/>
                <w:szCs w:val="21"/>
              </w:rPr>
            </w:pPr>
          </w:p>
        </w:tc>
        <w:sdt>
          <w:sdtPr>
            <w:rPr>
              <w:rFonts w:ascii="Arial Nova" w:hAnsi="Arial Nova"/>
            </w:rPr>
            <w:id w:val="-429275368"/>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51DE0D91"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530519400"/>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4EBB5947"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045CDE53" w14:textId="77777777" w:rsidR="00D00C35" w:rsidRPr="000A053D" w:rsidRDefault="00D00C35" w:rsidP="008A39CB">
            <w:pPr>
              <w:pStyle w:val="NoSpacing"/>
              <w:rPr>
                <w:rFonts w:ascii="Arial Nova" w:hAnsi="Arial Nova"/>
              </w:rPr>
            </w:pPr>
          </w:p>
        </w:tc>
      </w:tr>
      <w:tr w:rsidR="00D00C35" w14:paraId="61BBAA11" w14:textId="77777777" w:rsidTr="00877AD5">
        <w:tc>
          <w:tcPr>
            <w:tcW w:w="562" w:type="dxa"/>
            <w:shd w:val="clear" w:color="auto" w:fill="FFFFFF" w:themeFill="background1"/>
          </w:tcPr>
          <w:p w14:paraId="4DFE0F03" w14:textId="77777777" w:rsidR="00D00C35" w:rsidRPr="000A053D" w:rsidRDefault="00D00C35" w:rsidP="008A39CB">
            <w:pPr>
              <w:pStyle w:val="NoSpacing"/>
              <w:rPr>
                <w:rFonts w:ascii="Arial Nova" w:hAnsi="Arial Nova"/>
              </w:rPr>
            </w:pPr>
            <w:r>
              <w:rPr>
                <w:rFonts w:ascii="Arial Nova" w:hAnsi="Arial Nova"/>
              </w:rPr>
              <w:t>6</w:t>
            </w:r>
          </w:p>
        </w:tc>
        <w:tc>
          <w:tcPr>
            <w:tcW w:w="7371" w:type="dxa"/>
            <w:shd w:val="clear" w:color="auto" w:fill="FFFFFF" w:themeFill="background1"/>
          </w:tcPr>
          <w:p w14:paraId="2692C879"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A child’s presentation (</w:t>
            </w:r>
            <w:proofErr w:type="spellStart"/>
            <w:r w:rsidRPr="00B77C1F">
              <w:rPr>
                <w:rFonts w:ascii="Arial Nova" w:hAnsi="Arial Nova"/>
                <w:sz w:val="21"/>
                <w:szCs w:val="21"/>
              </w:rPr>
              <w:t>eg</w:t>
            </w:r>
            <w:proofErr w:type="spellEnd"/>
            <w:r w:rsidRPr="00B77C1F">
              <w:rPr>
                <w:rFonts w:ascii="Arial Nova" w:hAnsi="Arial Nova"/>
                <w:sz w:val="21"/>
                <w:szCs w:val="21"/>
              </w:rPr>
              <w:t xml:space="preserve"> hygiene/body odour/dental decay/unclean hair and skin)</w:t>
            </w:r>
          </w:p>
        </w:tc>
        <w:sdt>
          <w:sdtPr>
            <w:rPr>
              <w:rFonts w:ascii="Arial Nova" w:hAnsi="Arial Nova"/>
            </w:rPr>
            <w:id w:val="1968776628"/>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68219063"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186975127"/>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6AAD1C46"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0E22A25E" w14:textId="77777777" w:rsidR="00D00C35" w:rsidRPr="000A053D" w:rsidRDefault="00D00C35" w:rsidP="008A39CB">
            <w:pPr>
              <w:pStyle w:val="NoSpacing"/>
              <w:rPr>
                <w:rFonts w:ascii="Arial Nova" w:hAnsi="Arial Nova"/>
              </w:rPr>
            </w:pPr>
          </w:p>
        </w:tc>
      </w:tr>
      <w:tr w:rsidR="00D00C35" w14:paraId="0A7CE05C" w14:textId="77777777" w:rsidTr="00877AD5">
        <w:tc>
          <w:tcPr>
            <w:tcW w:w="562" w:type="dxa"/>
            <w:shd w:val="clear" w:color="auto" w:fill="FFFFFF" w:themeFill="background1"/>
          </w:tcPr>
          <w:p w14:paraId="777837AC" w14:textId="77777777" w:rsidR="00D00C35" w:rsidRPr="000A053D" w:rsidRDefault="00D00C35" w:rsidP="008A39CB">
            <w:pPr>
              <w:pStyle w:val="NoSpacing"/>
              <w:rPr>
                <w:rFonts w:ascii="Arial Nova" w:hAnsi="Arial Nova"/>
              </w:rPr>
            </w:pPr>
            <w:r>
              <w:rPr>
                <w:rFonts w:ascii="Arial Nova" w:hAnsi="Arial Nova"/>
              </w:rPr>
              <w:t>7</w:t>
            </w:r>
          </w:p>
        </w:tc>
        <w:tc>
          <w:tcPr>
            <w:tcW w:w="7371" w:type="dxa"/>
            <w:shd w:val="clear" w:color="auto" w:fill="FFFFFF" w:themeFill="background1"/>
          </w:tcPr>
          <w:p w14:paraId="59FCB818" w14:textId="136535CD" w:rsidR="00D00C35" w:rsidRPr="00B77C1F" w:rsidRDefault="00D00C35" w:rsidP="008A39CB">
            <w:pPr>
              <w:pStyle w:val="NoSpacing"/>
              <w:rPr>
                <w:rFonts w:ascii="Arial Nova" w:hAnsi="Arial Nova"/>
                <w:sz w:val="21"/>
                <w:szCs w:val="21"/>
              </w:rPr>
            </w:pPr>
            <w:r w:rsidRPr="00B77C1F">
              <w:rPr>
                <w:rFonts w:ascii="Arial Nova" w:hAnsi="Arial Nova"/>
                <w:sz w:val="21"/>
                <w:szCs w:val="21"/>
              </w:rPr>
              <w:t xml:space="preserve">Whether a parent/carer is seeking </w:t>
            </w:r>
            <w:r w:rsidR="00E239CE">
              <w:rPr>
                <w:rFonts w:ascii="Arial Nova" w:hAnsi="Arial Nova"/>
                <w:sz w:val="21"/>
                <w:szCs w:val="21"/>
              </w:rPr>
              <w:t xml:space="preserve">(or supporting a young person to seek) </w:t>
            </w:r>
            <w:r w:rsidRPr="00B77C1F">
              <w:rPr>
                <w:rFonts w:ascii="Arial Nova" w:hAnsi="Arial Nova"/>
                <w:sz w:val="21"/>
                <w:szCs w:val="21"/>
              </w:rPr>
              <w:t>medical advice appropriately or attending routine appointments</w:t>
            </w:r>
          </w:p>
        </w:tc>
        <w:sdt>
          <w:sdtPr>
            <w:rPr>
              <w:rFonts w:ascii="Arial Nova" w:hAnsi="Arial Nova"/>
            </w:rPr>
            <w:id w:val="-943994351"/>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4F2F5F3D"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516498058"/>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67657DED"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3B9CD3FA" w14:textId="77777777" w:rsidR="00D00C35" w:rsidRPr="000A053D" w:rsidRDefault="00D00C35" w:rsidP="008A39CB">
            <w:pPr>
              <w:pStyle w:val="NoSpacing"/>
              <w:rPr>
                <w:rFonts w:ascii="Arial Nova" w:hAnsi="Arial Nova"/>
              </w:rPr>
            </w:pPr>
          </w:p>
        </w:tc>
      </w:tr>
      <w:tr w:rsidR="00D00C35" w14:paraId="00B72204" w14:textId="77777777" w:rsidTr="00877AD5">
        <w:tc>
          <w:tcPr>
            <w:tcW w:w="562" w:type="dxa"/>
            <w:shd w:val="clear" w:color="auto" w:fill="FFFFFF" w:themeFill="background1"/>
          </w:tcPr>
          <w:p w14:paraId="73B7E849" w14:textId="77777777" w:rsidR="00D00C35" w:rsidRPr="000A053D" w:rsidRDefault="00D00C35" w:rsidP="008A39CB">
            <w:pPr>
              <w:pStyle w:val="NoSpacing"/>
              <w:rPr>
                <w:rFonts w:ascii="Arial Nova" w:hAnsi="Arial Nova"/>
              </w:rPr>
            </w:pPr>
            <w:r>
              <w:rPr>
                <w:rFonts w:ascii="Arial Nova" w:hAnsi="Arial Nova"/>
              </w:rPr>
              <w:t>8</w:t>
            </w:r>
          </w:p>
        </w:tc>
        <w:tc>
          <w:tcPr>
            <w:tcW w:w="7371" w:type="dxa"/>
            <w:shd w:val="clear" w:color="auto" w:fill="FFFFFF" w:themeFill="background1"/>
          </w:tcPr>
          <w:p w14:paraId="71572191" w14:textId="0BBEC2D8" w:rsidR="00D00C35" w:rsidRPr="00B77C1F" w:rsidRDefault="00D00C35" w:rsidP="008A39CB">
            <w:pPr>
              <w:pStyle w:val="NoSpacing"/>
              <w:rPr>
                <w:rFonts w:ascii="Arial Nova" w:hAnsi="Arial Nova"/>
                <w:sz w:val="21"/>
                <w:szCs w:val="21"/>
              </w:rPr>
            </w:pPr>
            <w:r w:rsidRPr="00B77C1F">
              <w:rPr>
                <w:rFonts w:ascii="Arial Nova" w:hAnsi="Arial Nova"/>
                <w:sz w:val="21"/>
                <w:szCs w:val="21"/>
              </w:rPr>
              <w:t>A lack of age-appropriate safety measures (</w:t>
            </w:r>
            <w:r w:rsidR="0039160B">
              <w:rPr>
                <w:rFonts w:ascii="Arial Nova" w:hAnsi="Arial Nova"/>
                <w:sz w:val="21"/>
                <w:szCs w:val="21"/>
              </w:rPr>
              <w:t>including internet safety)</w:t>
            </w:r>
          </w:p>
        </w:tc>
        <w:sdt>
          <w:sdtPr>
            <w:rPr>
              <w:rFonts w:ascii="Arial Nova" w:hAnsi="Arial Nova"/>
            </w:rPr>
            <w:id w:val="-1876233095"/>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36AFAAFE"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989680998"/>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0C3F9ABC"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7F1FC435" w14:textId="77777777" w:rsidR="00D00C35" w:rsidRPr="000A053D" w:rsidRDefault="00D00C35" w:rsidP="008A39CB">
            <w:pPr>
              <w:pStyle w:val="NoSpacing"/>
              <w:rPr>
                <w:rFonts w:ascii="Arial Nova" w:hAnsi="Arial Nova"/>
              </w:rPr>
            </w:pPr>
          </w:p>
        </w:tc>
      </w:tr>
      <w:tr w:rsidR="00D00C35" w14:paraId="5CBA2BCC" w14:textId="77777777" w:rsidTr="00877AD5">
        <w:tc>
          <w:tcPr>
            <w:tcW w:w="562" w:type="dxa"/>
            <w:shd w:val="clear" w:color="auto" w:fill="FFFFFF" w:themeFill="background1"/>
          </w:tcPr>
          <w:p w14:paraId="0CA09134" w14:textId="77777777" w:rsidR="00D00C35" w:rsidRDefault="00D00C35" w:rsidP="008A39CB">
            <w:pPr>
              <w:pStyle w:val="NoSpacing"/>
              <w:rPr>
                <w:rFonts w:ascii="Arial Nova" w:hAnsi="Arial Nova"/>
              </w:rPr>
            </w:pPr>
            <w:r>
              <w:rPr>
                <w:rFonts w:ascii="Arial Nova" w:hAnsi="Arial Nova"/>
              </w:rPr>
              <w:t>9</w:t>
            </w:r>
          </w:p>
        </w:tc>
        <w:tc>
          <w:tcPr>
            <w:tcW w:w="7371" w:type="dxa"/>
            <w:shd w:val="clear" w:color="auto" w:fill="FFFFFF" w:themeFill="background1"/>
          </w:tcPr>
          <w:p w14:paraId="53B23699" w14:textId="77777777" w:rsidR="00D00C35" w:rsidRDefault="00D00C35" w:rsidP="008A39CB">
            <w:pPr>
              <w:pStyle w:val="NoSpacing"/>
              <w:rPr>
                <w:rFonts w:ascii="Arial Nova" w:hAnsi="Arial Nova"/>
                <w:sz w:val="21"/>
                <w:szCs w:val="21"/>
              </w:rPr>
            </w:pPr>
            <w:r w:rsidRPr="00B77C1F">
              <w:rPr>
                <w:rFonts w:ascii="Arial Nova" w:hAnsi="Arial Nova"/>
                <w:sz w:val="21"/>
                <w:szCs w:val="21"/>
              </w:rPr>
              <w:t>A lack of age-appropriate supervision in home and outside (including online)</w:t>
            </w:r>
          </w:p>
          <w:p w14:paraId="21036AF4" w14:textId="5DF679F9" w:rsidR="00877AD5" w:rsidRPr="00B77C1F" w:rsidRDefault="00877AD5" w:rsidP="008A39CB">
            <w:pPr>
              <w:pStyle w:val="NoSpacing"/>
              <w:rPr>
                <w:rFonts w:ascii="Arial Nova" w:hAnsi="Arial Nova"/>
                <w:sz w:val="21"/>
                <w:szCs w:val="21"/>
              </w:rPr>
            </w:pPr>
          </w:p>
        </w:tc>
        <w:sdt>
          <w:sdtPr>
            <w:rPr>
              <w:rFonts w:ascii="Arial Nova" w:hAnsi="Arial Nova"/>
            </w:rPr>
            <w:id w:val="-913084312"/>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1B2ACF99"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768529279"/>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546ADE36"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22DB9399" w14:textId="77777777" w:rsidR="00D00C35" w:rsidRPr="000A053D" w:rsidRDefault="00D00C35" w:rsidP="008A39CB">
            <w:pPr>
              <w:pStyle w:val="NoSpacing"/>
              <w:rPr>
                <w:rFonts w:ascii="Arial Nova" w:hAnsi="Arial Nova"/>
              </w:rPr>
            </w:pPr>
          </w:p>
        </w:tc>
      </w:tr>
      <w:tr w:rsidR="00D00C35" w14:paraId="609D6B9B" w14:textId="77777777" w:rsidTr="00877AD5">
        <w:tc>
          <w:tcPr>
            <w:tcW w:w="562" w:type="dxa"/>
            <w:shd w:val="clear" w:color="auto" w:fill="FFFFFF" w:themeFill="background1"/>
          </w:tcPr>
          <w:p w14:paraId="6D2F1B6E" w14:textId="77777777" w:rsidR="00D00C35" w:rsidRDefault="00D00C35" w:rsidP="008A39CB">
            <w:pPr>
              <w:pStyle w:val="NoSpacing"/>
              <w:rPr>
                <w:rFonts w:ascii="Arial Nova" w:hAnsi="Arial Nova"/>
              </w:rPr>
            </w:pPr>
            <w:r>
              <w:rPr>
                <w:rFonts w:ascii="Arial Nova" w:hAnsi="Arial Nova"/>
              </w:rPr>
              <w:t>10</w:t>
            </w:r>
          </w:p>
        </w:tc>
        <w:tc>
          <w:tcPr>
            <w:tcW w:w="7371" w:type="dxa"/>
            <w:shd w:val="clear" w:color="auto" w:fill="FFFFFF" w:themeFill="background1"/>
          </w:tcPr>
          <w:p w14:paraId="433C417F" w14:textId="36F8561C" w:rsidR="00D00C35" w:rsidRPr="00B77C1F" w:rsidRDefault="00D00C35" w:rsidP="008A39CB">
            <w:pPr>
              <w:pStyle w:val="NoSpacing"/>
              <w:rPr>
                <w:rFonts w:ascii="Arial Nova" w:hAnsi="Arial Nova"/>
                <w:sz w:val="21"/>
                <w:szCs w:val="21"/>
              </w:rPr>
            </w:pPr>
            <w:r w:rsidRPr="00B77C1F">
              <w:rPr>
                <w:rFonts w:ascii="Arial Nova" w:hAnsi="Arial Nova"/>
                <w:sz w:val="21"/>
                <w:szCs w:val="21"/>
              </w:rPr>
              <w:t>A parent/carer not making safe and age-appropriate childcare arrangements (</w:t>
            </w:r>
            <w:proofErr w:type="spellStart"/>
            <w:r w:rsidRPr="00B77C1F">
              <w:rPr>
                <w:rFonts w:ascii="Arial Nova" w:hAnsi="Arial Nova"/>
                <w:sz w:val="21"/>
                <w:szCs w:val="21"/>
              </w:rPr>
              <w:t>eg</w:t>
            </w:r>
            <w:proofErr w:type="spellEnd"/>
            <w:r w:rsidRPr="00B77C1F">
              <w:rPr>
                <w:rFonts w:ascii="Arial Nova" w:hAnsi="Arial Nova"/>
                <w:sz w:val="21"/>
                <w:szCs w:val="21"/>
              </w:rPr>
              <w:t xml:space="preserve"> leaving </w:t>
            </w:r>
            <w:r w:rsidR="00E97ECF">
              <w:rPr>
                <w:rFonts w:ascii="Arial Nova" w:hAnsi="Arial Nova"/>
                <w:sz w:val="21"/>
                <w:szCs w:val="21"/>
              </w:rPr>
              <w:t>home</w:t>
            </w:r>
            <w:r w:rsidRPr="00B77C1F">
              <w:rPr>
                <w:rFonts w:ascii="Arial Nova" w:hAnsi="Arial Nova"/>
                <w:sz w:val="21"/>
                <w:szCs w:val="21"/>
              </w:rPr>
              <w:t xml:space="preserve"> alone</w:t>
            </w:r>
            <w:r w:rsidR="00166AC7">
              <w:rPr>
                <w:rFonts w:ascii="Arial Nova" w:hAnsi="Arial Nova"/>
                <w:sz w:val="21"/>
                <w:szCs w:val="21"/>
              </w:rPr>
              <w:t>/</w:t>
            </w:r>
            <w:r w:rsidR="009A0A9F">
              <w:rPr>
                <w:rFonts w:ascii="Arial Nova" w:hAnsi="Arial Nova"/>
                <w:sz w:val="21"/>
                <w:szCs w:val="21"/>
              </w:rPr>
              <w:t xml:space="preserve">leaving </w:t>
            </w:r>
            <w:r w:rsidR="00166AC7">
              <w:rPr>
                <w:rFonts w:ascii="Arial Nova" w:hAnsi="Arial Nova"/>
                <w:sz w:val="21"/>
                <w:szCs w:val="21"/>
              </w:rPr>
              <w:t xml:space="preserve">older </w:t>
            </w:r>
            <w:proofErr w:type="gramStart"/>
            <w:r w:rsidR="00166AC7">
              <w:rPr>
                <w:rFonts w:ascii="Arial Nova" w:hAnsi="Arial Nova"/>
                <w:sz w:val="21"/>
                <w:szCs w:val="21"/>
              </w:rPr>
              <w:t xml:space="preserve">child </w:t>
            </w:r>
            <w:r w:rsidR="00E97ECF">
              <w:rPr>
                <w:rFonts w:ascii="Arial Nova" w:hAnsi="Arial Nova"/>
                <w:sz w:val="21"/>
                <w:szCs w:val="21"/>
              </w:rPr>
              <w:t>caring</w:t>
            </w:r>
            <w:proofErr w:type="gramEnd"/>
            <w:r w:rsidR="00E97ECF">
              <w:rPr>
                <w:rFonts w:ascii="Arial Nova" w:hAnsi="Arial Nova"/>
                <w:sz w:val="21"/>
                <w:szCs w:val="21"/>
              </w:rPr>
              <w:t xml:space="preserve"> for</w:t>
            </w:r>
            <w:r w:rsidR="00166AC7">
              <w:rPr>
                <w:rFonts w:ascii="Arial Nova" w:hAnsi="Arial Nova"/>
                <w:sz w:val="21"/>
                <w:szCs w:val="21"/>
              </w:rPr>
              <w:t xml:space="preserve"> </w:t>
            </w:r>
            <w:r w:rsidR="00E97ECF">
              <w:rPr>
                <w:rFonts w:ascii="Arial Nova" w:hAnsi="Arial Nova"/>
                <w:sz w:val="21"/>
                <w:szCs w:val="21"/>
              </w:rPr>
              <w:t>sibling</w:t>
            </w:r>
            <w:r w:rsidR="00166AC7">
              <w:rPr>
                <w:rFonts w:ascii="Arial Nova" w:hAnsi="Arial Nova"/>
                <w:sz w:val="21"/>
                <w:szCs w:val="21"/>
              </w:rPr>
              <w:t xml:space="preserve"> for long periods</w:t>
            </w:r>
            <w:r w:rsidRPr="00B77C1F">
              <w:rPr>
                <w:rFonts w:ascii="Arial Nova" w:hAnsi="Arial Nova"/>
                <w:sz w:val="21"/>
                <w:szCs w:val="21"/>
              </w:rPr>
              <w:t>)</w:t>
            </w:r>
          </w:p>
        </w:tc>
        <w:sdt>
          <w:sdtPr>
            <w:rPr>
              <w:rFonts w:ascii="Arial Nova" w:hAnsi="Arial Nova"/>
            </w:rPr>
            <w:id w:val="1904867662"/>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79A98CC2"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974662216"/>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7889F6B1"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5FC9ED31" w14:textId="77777777" w:rsidR="00D00C35" w:rsidRPr="000A053D" w:rsidRDefault="00D00C35" w:rsidP="008A39CB">
            <w:pPr>
              <w:pStyle w:val="NoSpacing"/>
              <w:rPr>
                <w:rFonts w:ascii="Arial Nova" w:hAnsi="Arial Nova"/>
              </w:rPr>
            </w:pPr>
          </w:p>
        </w:tc>
      </w:tr>
      <w:tr w:rsidR="00D00C35" w14:paraId="6AB5B617" w14:textId="77777777" w:rsidTr="00877AD5">
        <w:tc>
          <w:tcPr>
            <w:tcW w:w="562" w:type="dxa"/>
            <w:shd w:val="clear" w:color="auto" w:fill="FFFFFF" w:themeFill="background1"/>
          </w:tcPr>
          <w:p w14:paraId="12360E5A" w14:textId="77777777" w:rsidR="00D00C35" w:rsidRPr="000A053D" w:rsidRDefault="00D00C35" w:rsidP="008A39CB">
            <w:pPr>
              <w:pStyle w:val="NoSpacing"/>
              <w:rPr>
                <w:rFonts w:ascii="Arial Nova" w:hAnsi="Arial Nova"/>
              </w:rPr>
            </w:pPr>
            <w:r>
              <w:rPr>
                <w:rFonts w:ascii="Arial Nova" w:hAnsi="Arial Nova"/>
              </w:rPr>
              <w:t>11</w:t>
            </w:r>
          </w:p>
        </w:tc>
        <w:tc>
          <w:tcPr>
            <w:tcW w:w="7371" w:type="dxa"/>
            <w:shd w:val="clear" w:color="auto" w:fill="FFFFFF" w:themeFill="background1"/>
          </w:tcPr>
          <w:p w14:paraId="5B08DF8A" w14:textId="77777777" w:rsidR="00D00C35" w:rsidRDefault="00D00C35" w:rsidP="008A39CB">
            <w:pPr>
              <w:pStyle w:val="NoSpacing"/>
              <w:rPr>
                <w:rFonts w:ascii="Arial Nova" w:hAnsi="Arial Nova"/>
                <w:sz w:val="21"/>
                <w:szCs w:val="21"/>
              </w:rPr>
            </w:pPr>
            <w:r w:rsidRPr="00B77C1F">
              <w:rPr>
                <w:rFonts w:ascii="Arial Nova" w:hAnsi="Arial Nova"/>
                <w:sz w:val="21"/>
                <w:szCs w:val="21"/>
              </w:rPr>
              <w:t>A lack of emotional warmth and positive interaction between parent and child</w:t>
            </w:r>
          </w:p>
          <w:p w14:paraId="3ED13B88" w14:textId="76E5700F" w:rsidR="00877AD5" w:rsidRPr="00B77C1F" w:rsidRDefault="00877AD5" w:rsidP="008A39CB">
            <w:pPr>
              <w:pStyle w:val="NoSpacing"/>
              <w:rPr>
                <w:rFonts w:ascii="Arial Nova" w:hAnsi="Arial Nova"/>
                <w:sz w:val="21"/>
                <w:szCs w:val="21"/>
              </w:rPr>
            </w:pPr>
          </w:p>
        </w:tc>
        <w:sdt>
          <w:sdtPr>
            <w:rPr>
              <w:rFonts w:ascii="Arial Nova" w:hAnsi="Arial Nova"/>
            </w:rPr>
            <w:id w:val="-1690750164"/>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7BE5AA04"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755770401"/>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34B864F3"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21057DBE" w14:textId="77777777" w:rsidR="00D00C35" w:rsidRPr="000A053D" w:rsidRDefault="00D00C35" w:rsidP="008A39CB">
            <w:pPr>
              <w:pStyle w:val="NoSpacing"/>
              <w:rPr>
                <w:rFonts w:ascii="Arial Nova" w:hAnsi="Arial Nova"/>
              </w:rPr>
            </w:pPr>
          </w:p>
        </w:tc>
      </w:tr>
      <w:tr w:rsidR="00D00C35" w14:paraId="70C924EF" w14:textId="77777777" w:rsidTr="00877AD5">
        <w:tc>
          <w:tcPr>
            <w:tcW w:w="562" w:type="dxa"/>
            <w:shd w:val="clear" w:color="auto" w:fill="FFFFFF" w:themeFill="background1"/>
          </w:tcPr>
          <w:p w14:paraId="581788EA" w14:textId="77777777" w:rsidR="00D00C35" w:rsidRPr="000A053D" w:rsidRDefault="00D00C35" w:rsidP="008A39CB">
            <w:pPr>
              <w:pStyle w:val="NoSpacing"/>
              <w:rPr>
                <w:rFonts w:ascii="Arial Nova" w:hAnsi="Arial Nova"/>
              </w:rPr>
            </w:pPr>
            <w:r>
              <w:rPr>
                <w:rFonts w:ascii="Arial Nova" w:hAnsi="Arial Nova"/>
              </w:rPr>
              <w:t>12</w:t>
            </w:r>
          </w:p>
        </w:tc>
        <w:tc>
          <w:tcPr>
            <w:tcW w:w="7371" w:type="dxa"/>
            <w:shd w:val="clear" w:color="auto" w:fill="FFFFFF" w:themeFill="background1"/>
          </w:tcPr>
          <w:p w14:paraId="19EC5CD1" w14:textId="4CBB52BF" w:rsidR="00D00C35" w:rsidRPr="00B77C1F" w:rsidRDefault="00D00C35" w:rsidP="008A39CB">
            <w:pPr>
              <w:pStyle w:val="NoSpacing"/>
              <w:rPr>
                <w:rFonts w:ascii="Arial Nova" w:hAnsi="Arial Nova"/>
                <w:sz w:val="21"/>
                <w:szCs w:val="21"/>
              </w:rPr>
            </w:pPr>
            <w:r w:rsidRPr="00B77C1F">
              <w:rPr>
                <w:rFonts w:ascii="Arial Nova" w:hAnsi="Arial Nova"/>
                <w:sz w:val="21"/>
                <w:szCs w:val="21"/>
              </w:rPr>
              <w:t xml:space="preserve">A lack of appropriate stimulation (including </w:t>
            </w:r>
            <w:r w:rsidR="008B5B0C">
              <w:rPr>
                <w:rFonts w:ascii="Arial Nova" w:hAnsi="Arial Nova"/>
                <w:sz w:val="21"/>
                <w:szCs w:val="21"/>
              </w:rPr>
              <w:t>access to clubs/sports</w:t>
            </w:r>
            <w:r w:rsidR="00C17CC1">
              <w:rPr>
                <w:rFonts w:ascii="Arial Nova" w:hAnsi="Arial Nova"/>
                <w:sz w:val="21"/>
                <w:szCs w:val="21"/>
              </w:rPr>
              <w:t>/social activities</w:t>
            </w:r>
            <w:r w:rsidRPr="00B77C1F">
              <w:rPr>
                <w:rFonts w:ascii="Arial Nova" w:hAnsi="Arial Nova"/>
                <w:sz w:val="21"/>
                <w:szCs w:val="21"/>
              </w:rPr>
              <w:t>)</w:t>
            </w:r>
          </w:p>
        </w:tc>
        <w:sdt>
          <w:sdtPr>
            <w:rPr>
              <w:rFonts w:ascii="Arial Nova" w:hAnsi="Arial Nova"/>
            </w:rPr>
            <w:id w:val="536469984"/>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1BB16F4E"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298524335"/>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0107D1B7"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24050CCF" w14:textId="77777777" w:rsidR="00D00C35" w:rsidRPr="000A053D" w:rsidRDefault="00D00C35" w:rsidP="008A39CB">
            <w:pPr>
              <w:pStyle w:val="NoSpacing"/>
              <w:rPr>
                <w:rFonts w:ascii="Arial Nova" w:hAnsi="Arial Nova"/>
              </w:rPr>
            </w:pPr>
          </w:p>
        </w:tc>
      </w:tr>
      <w:tr w:rsidR="00D00C35" w14:paraId="7549300D" w14:textId="77777777" w:rsidTr="00877AD5">
        <w:tc>
          <w:tcPr>
            <w:tcW w:w="562" w:type="dxa"/>
            <w:shd w:val="clear" w:color="auto" w:fill="FFFFFF" w:themeFill="background1"/>
          </w:tcPr>
          <w:p w14:paraId="6F9AD1F4" w14:textId="77777777" w:rsidR="00D00C35" w:rsidRDefault="00D00C35" w:rsidP="008A39CB">
            <w:pPr>
              <w:pStyle w:val="NoSpacing"/>
              <w:rPr>
                <w:rFonts w:ascii="Arial Nova" w:hAnsi="Arial Nova"/>
              </w:rPr>
            </w:pPr>
            <w:r>
              <w:rPr>
                <w:rFonts w:ascii="Arial Nova" w:hAnsi="Arial Nova"/>
              </w:rPr>
              <w:t>13</w:t>
            </w:r>
          </w:p>
        </w:tc>
        <w:tc>
          <w:tcPr>
            <w:tcW w:w="7371" w:type="dxa"/>
            <w:shd w:val="clear" w:color="auto" w:fill="FFFFFF" w:themeFill="background1"/>
          </w:tcPr>
          <w:p w14:paraId="2175803E" w14:textId="79A33F00" w:rsidR="00D00C35" w:rsidRPr="00B77C1F" w:rsidRDefault="00D00C35" w:rsidP="008A39CB">
            <w:pPr>
              <w:pStyle w:val="NoSpacing"/>
              <w:rPr>
                <w:rFonts w:ascii="Arial Nova" w:hAnsi="Arial Nova"/>
                <w:sz w:val="21"/>
                <w:szCs w:val="21"/>
              </w:rPr>
            </w:pPr>
            <w:r w:rsidRPr="00B77C1F">
              <w:rPr>
                <w:rFonts w:ascii="Arial Nova" w:hAnsi="Arial Nova"/>
                <w:sz w:val="21"/>
                <w:szCs w:val="21"/>
              </w:rPr>
              <w:t xml:space="preserve">Poor school </w:t>
            </w:r>
            <w:r w:rsidR="00C17CC1">
              <w:rPr>
                <w:rFonts w:ascii="Arial Nova" w:hAnsi="Arial Nova"/>
                <w:sz w:val="21"/>
                <w:szCs w:val="21"/>
              </w:rPr>
              <w:t xml:space="preserve">or college </w:t>
            </w:r>
            <w:r w:rsidRPr="00B77C1F">
              <w:rPr>
                <w:rFonts w:ascii="Arial Nova" w:hAnsi="Arial Nova"/>
                <w:sz w:val="21"/>
                <w:szCs w:val="21"/>
              </w:rPr>
              <w:t>attendance or parent/carer not supporting education/does not engage with s</w:t>
            </w:r>
            <w:r w:rsidR="00C17CC1">
              <w:rPr>
                <w:rFonts w:ascii="Arial Nova" w:hAnsi="Arial Nova"/>
                <w:sz w:val="21"/>
                <w:szCs w:val="21"/>
              </w:rPr>
              <w:t>etting</w:t>
            </w:r>
          </w:p>
        </w:tc>
        <w:sdt>
          <w:sdtPr>
            <w:rPr>
              <w:rFonts w:ascii="Arial Nova" w:hAnsi="Arial Nova"/>
            </w:rPr>
            <w:id w:val="-845932588"/>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33C59514"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678692421"/>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3DF4EFD7"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78A1E132" w14:textId="77777777" w:rsidR="00D00C35" w:rsidRPr="000A053D" w:rsidRDefault="00D00C35" w:rsidP="008A39CB">
            <w:pPr>
              <w:pStyle w:val="NoSpacing"/>
              <w:rPr>
                <w:rFonts w:ascii="Arial Nova" w:hAnsi="Arial Nova"/>
              </w:rPr>
            </w:pPr>
          </w:p>
        </w:tc>
      </w:tr>
      <w:tr w:rsidR="00D00C35" w14:paraId="4D6FB479" w14:textId="77777777" w:rsidTr="00877AD5">
        <w:tc>
          <w:tcPr>
            <w:tcW w:w="562" w:type="dxa"/>
            <w:shd w:val="clear" w:color="auto" w:fill="FFFFFF" w:themeFill="background1"/>
          </w:tcPr>
          <w:p w14:paraId="13C54A5A" w14:textId="77777777" w:rsidR="00D00C35" w:rsidRPr="000A053D" w:rsidRDefault="00D00C35" w:rsidP="008A39CB">
            <w:pPr>
              <w:pStyle w:val="NoSpacing"/>
              <w:rPr>
                <w:rFonts w:ascii="Arial Nova" w:hAnsi="Arial Nova"/>
              </w:rPr>
            </w:pPr>
            <w:r>
              <w:rPr>
                <w:rFonts w:ascii="Arial Nova" w:hAnsi="Arial Nova"/>
              </w:rPr>
              <w:t>14</w:t>
            </w:r>
          </w:p>
        </w:tc>
        <w:tc>
          <w:tcPr>
            <w:tcW w:w="7371" w:type="dxa"/>
            <w:shd w:val="clear" w:color="auto" w:fill="FFFFFF" w:themeFill="background1"/>
          </w:tcPr>
          <w:p w14:paraId="12C21A44"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Inappropriate behaviour management /frequent criticism/lack of interest in child’s achievements</w:t>
            </w:r>
          </w:p>
        </w:tc>
        <w:sdt>
          <w:sdtPr>
            <w:rPr>
              <w:rFonts w:ascii="Arial Nova" w:hAnsi="Arial Nova"/>
            </w:rPr>
            <w:id w:val="897242983"/>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3B7665B1"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225688382"/>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4827F99D"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409FCC5C" w14:textId="77777777" w:rsidR="00D00C35" w:rsidRPr="000A053D" w:rsidRDefault="00D00C35" w:rsidP="008A39CB">
            <w:pPr>
              <w:pStyle w:val="NoSpacing"/>
              <w:rPr>
                <w:rFonts w:ascii="Arial Nova" w:hAnsi="Arial Nova"/>
              </w:rPr>
            </w:pPr>
          </w:p>
        </w:tc>
      </w:tr>
      <w:tr w:rsidR="00D00C35" w14:paraId="53CF45F9" w14:textId="77777777" w:rsidTr="00877AD5">
        <w:tc>
          <w:tcPr>
            <w:tcW w:w="562" w:type="dxa"/>
            <w:shd w:val="clear" w:color="auto" w:fill="FFFFFF" w:themeFill="background1"/>
          </w:tcPr>
          <w:p w14:paraId="516B51A2" w14:textId="77777777" w:rsidR="00D00C35" w:rsidRDefault="00D00C35" w:rsidP="008A39CB">
            <w:pPr>
              <w:pStyle w:val="NoSpacing"/>
              <w:rPr>
                <w:rFonts w:ascii="Arial Nova" w:hAnsi="Arial Nova"/>
              </w:rPr>
            </w:pPr>
            <w:r>
              <w:rPr>
                <w:rFonts w:ascii="Arial Nova" w:hAnsi="Arial Nova"/>
              </w:rPr>
              <w:t>15</w:t>
            </w:r>
          </w:p>
        </w:tc>
        <w:tc>
          <w:tcPr>
            <w:tcW w:w="7371" w:type="dxa"/>
            <w:shd w:val="clear" w:color="auto" w:fill="FFFFFF" w:themeFill="background1"/>
          </w:tcPr>
          <w:p w14:paraId="141432B7" w14:textId="7859A22A" w:rsidR="00D00C35" w:rsidRPr="00B77C1F" w:rsidRDefault="00D00C35" w:rsidP="008A39CB">
            <w:pPr>
              <w:pStyle w:val="NoSpacing"/>
              <w:rPr>
                <w:rFonts w:ascii="Arial Nova" w:hAnsi="Arial Nova"/>
                <w:sz w:val="21"/>
                <w:szCs w:val="21"/>
              </w:rPr>
            </w:pPr>
            <w:r w:rsidRPr="00B77C1F">
              <w:rPr>
                <w:rFonts w:ascii="Arial Nova" w:hAnsi="Arial Nova"/>
                <w:sz w:val="21"/>
                <w:szCs w:val="21"/>
              </w:rPr>
              <w:t xml:space="preserve">A lack of (or inconsistent) age-appropriate routines and boundaries </w:t>
            </w:r>
            <w:r w:rsidR="00C17CC1">
              <w:rPr>
                <w:rFonts w:ascii="Arial Nova" w:hAnsi="Arial Nova"/>
                <w:sz w:val="21"/>
                <w:szCs w:val="21"/>
              </w:rPr>
              <w:t xml:space="preserve">(including </w:t>
            </w:r>
            <w:r w:rsidR="0060791B">
              <w:rPr>
                <w:rFonts w:ascii="Arial Nova" w:hAnsi="Arial Nova"/>
                <w:sz w:val="21"/>
                <w:szCs w:val="21"/>
              </w:rPr>
              <w:t>curfews and reporting young people missing where appropriate)</w:t>
            </w:r>
          </w:p>
        </w:tc>
        <w:sdt>
          <w:sdtPr>
            <w:rPr>
              <w:rFonts w:ascii="Arial Nova" w:hAnsi="Arial Nova"/>
            </w:rPr>
            <w:id w:val="-1745492000"/>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65EA4442"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157846550"/>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67499781"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0D460F8D" w14:textId="77777777" w:rsidR="00D00C35" w:rsidRPr="000A053D" w:rsidRDefault="00D00C35" w:rsidP="008A39CB">
            <w:pPr>
              <w:pStyle w:val="NoSpacing"/>
              <w:rPr>
                <w:rFonts w:ascii="Arial Nova" w:hAnsi="Arial Nova"/>
              </w:rPr>
            </w:pPr>
          </w:p>
        </w:tc>
      </w:tr>
      <w:tr w:rsidR="00D00C35" w14:paraId="1A743540" w14:textId="77777777" w:rsidTr="00877AD5">
        <w:tc>
          <w:tcPr>
            <w:tcW w:w="562" w:type="dxa"/>
            <w:shd w:val="clear" w:color="auto" w:fill="FFFFFF" w:themeFill="background1"/>
          </w:tcPr>
          <w:p w14:paraId="51BC52AC" w14:textId="77777777" w:rsidR="00D00C35" w:rsidRDefault="00D00C35" w:rsidP="008A39CB">
            <w:pPr>
              <w:pStyle w:val="NoSpacing"/>
              <w:rPr>
                <w:rFonts w:ascii="Arial Nova" w:hAnsi="Arial Nova"/>
              </w:rPr>
            </w:pPr>
            <w:r>
              <w:rPr>
                <w:rFonts w:ascii="Arial Nova" w:hAnsi="Arial Nova"/>
              </w:rPr>
              <w:t>16</w:t>
            </w:r>
          </w:p>
        </w:tc>
        <w:tc>
          <w:tcPr>
            <w:tcW w:w="7371" w:type="dxa"/>
            <w:shd w:val="clear" w:color="auto" w:fill="FFFFFF" w:themeFill="background1"/>
          </w:tcPr>
          <w:p w14:paraId="40BC7BEF" w14:textId="0233FC7F" w:rsidR="00D00C35" w:rsidRPr="00B77C1F" w:rsidRDefault="00D00C35" w:rsidP="008A39CB">
            <w:pPr>
              <w:pStyle w:val="NoSpacing"/>
              <w:rPr>
                <w:rFonts w:ascii="Arial Nova" w:hAnsi="Arial Nova"/>
                <w:sz w:val="21"/>
                <w:szCs w:val="21"/>
              </w:rPr>
            </w:pPr>
            <w:r w:rsidRPr="00B77C1F">
              <w:rPr>
                <w:rFonts w:ascii="Arial Nova" w:hAnsi="Arial Nova"/>
                <w:sz w:val="21"/>
                <w:szCs w:val="21"/>
              </w:rPr>
              <w:t>A high level of instability for the child (such as frequent home moves or changes of school, changes to people living in the home)</w:t>
            </w:r>
          </w:p>
        </w:tc>
        <w:sdt>
          <w:sdtPr>
            <w:rPr>
              <w:rFonts w:ascii="Arial Nova" w:hAnsi="Arial Nova"/>
            </w:rPr>
            <w:id w:val="-499351483"/>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19EB456F"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sdt>
          <w:sdtPr>
            <w:rPr>
              <w:rFonts w:ascii="Arial Nova" w:hAnsi="Arial Nova"/>
            </w:rPr>
            <w:id w:val="859861802"/>
            <w14:checkbox>
              <w14:checked w14:val="0"/>
              <w14:checkedState w14:val="00FC" w14:font="Wingdings"/>
              <w14:uncheckedState w14:val="2610" w14:font="MS Gothic"/>
            </w14:checkbox>
          </w:sdtPr>
          <w:sdtContent>
            <w:tc>
              <w:tcPr>
                <w:tcW w:w="709" w:type="dxa"/>
                <w:shd w:val="clear" w:color="auto" w:fill="FFFFFF" w:themeFill="background1"/>
                <w:vAlign w:val="center"/>
              </w:tcPr>
              <w:p w14:paraId="71D38358" w14:textId="77777777" w:rsidR="00D00C35" w:rsidRPr="000A053D" w:rsidRDefault="00D00C35" w:rsidP="008A39CB">
                <w:pPr>
                  <w:pStyle w:val="NoSpacing"/>
                  <w:jc w:val="center"/>
                  <w:rPr>
                    <w:rFonts w:ascii="Arial Nova" w:hAnsi="Arial Nova"/>
                  </w:rPr>
                </w:pPr>
                <w:r w:rsidRPr="000A053D">
                  <w:rPr>
                    <w:rFonts w:ascii="Segoe UI Symbol" w:eastAsia="MS Gothic" w:hAnsi="Segoe UI Symbol" w:cs="Segoe UI Symbol"/>
                  </w:rPr>
                  <w:t>☐</w:t>
                </w:r>
              </w:p>
            </w:tc>
          </w:sdtContent>
        </w:sdt>
        <w:tc>
          <w:tcPr>
            <w:tcW w:w="5528" w:type="dxa"/>
            <w:shd w:val="clear" w:color="auto" w:fill="FFFFFF" w:themeFill="background1"/>
          </w:tcPr>
          <w:p w14:paraId="5A62C6DF" w14:textId="77777777" w:rsidR="00D00C35" w:rsidRPr="000A053D" w:rsidRDefault="00D00C35" w:rsidP="008A39CB">
            <w:pPr>
              <w:pStyle w:val="NoSpacing"/>
              <w:rPr>
                <w:rFonts w:ascii="Arial Nova" w:hAnsi="Arial Nova"/>
              </w:rPr>
            </w:pPr>
          </w:p>
        </w:tc>
      </w:tr>
      <w:tr w:rsidR="00D00C35" w14:paraId="20C01433" w14:textId="77777777" w:rsidTr="00877AD5">
        <w:tc>
          <w:tcPr>
            <w:tcW w:w="562" w:type="dxa"/>
            <w:shd w:val="clear" w:color="auto" w:fill="FFFFFF" w:themeFill="background1"/>
          </w:tcPr>
          <w:p w14:paraId="772BA2BA" w14:textId="77777777" w:rsidR="00D00C35" w:rsidRDefault="00D00C35" w:rsidP="008A39CB">
            <w:pPr>
              <w:pStyle w:val="NoSpacing"/>
              <w:rPr>
                <w:rFonts w:ascii="Arial Nova" w:hAnsi="Arial Nova"/>
              </w:rPr>
            </w:pPr>
          </w:p>
        </w:tc>
        <w:tc>
          <w:tcPr>
            <w:tcW w:w="7371" w:type="dxa"/>
            <w:shd w:val="clear" w:color="auto" w:fill="FFFFFF" w:themeFill="background1"/>
          </w:tcPr>
          <w:p w14:paraId="600EA88A"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Any other concerns around neglect? Please specify</w:t>
            </w:r>
          </w:p>
          <w:p w14:paraId="2D64906C" w14:textId="77777777" w:rsidR="00D00C35" w:rsidRPr="00B77C1F" w:rsidRDefault="00D00C35" w:rsidP="008A39CB">
            <w:pPr>
              <w:pStyle w:val="NoSpacing"/>
              <w:rPr>
                <w:rFonts w:ascii="Arial Nova" w:hAnsi="Arial Nova"/>
                <w:sz w:val="21"/>
                <w:szCs w:val="21"/>
              </w:rPr>
            </w:pPr>
          </w:p>
        </w:tc>
        <w:tc>
          <w:tcPr>
            <w:tcW w:w="709" w:type="dxa"/>
            <w:shd w:val="clear" w:color="auto" w:fill="FFFFFF" w:themeFill="background1"/>
            <w:vAlign w:val="center"/>
          </w:tcPr>
          <w:p w14:paraId="0605545B" w14:textId="77777777" w:rsidR="00D00C35" w:rsidRDefault="00D00C35" w:rsidP="008A39CB">
            <w:pPr>
              <w:pStyle w:val="NoSpacing"/>
              <w:jc w:val="center"/>
              <w:rPr>
                <w:rFonts w:ascii="Arial Nova" w:hAnsi="Arial Nova"/>
              </w:rPr>
            </w:pPr>
          </w:p>
        </w:tc>
        <w:tc>
          <w:tcPr>
            <w:tcW w:w="709" w:type="dxa"/>
            <w:shd w:val="clear" w:color="auto" w:fill="FFFFFF" w:themeFill="background1"/>
            <w:vAlign w:val="center"/>
          </w:tcPr>
          <w:p w14:paraId="1581E7BA" w14:textId="77777777" w:rsidR="00D00C35" w:rsidRDefault="00D00C35" w:rsidP="008A39CB">
            <w:pPr>
              <w:pStyle w:val="NoSpacing"/>
              <w:jc w:val="center"/>
              <w:rPr>
                <w:rFonts w:ascii="Arial Nova" w:hAnsi="Arial Nova"/>
              </w:rPr>
            </w:pPr>
          </w:p>
        </w:tc>
        <w:tc>
          <w:tcPr>
            <w:tcW w:w="5528" w:type="dxa"/>
            <w:shd w:val="clear" w:color="auto" w:fill="FFFFFF" w:themeFill="background1"/>
          </w:tcPr>
          <w:p w14:paraId="33A374AE" w14:textId="77777777" w:rsidR="00D00C35" w:rsidRPr="000A053D" w:rsidRDefault="00D00C35" w:rsidP="008A39CB">
            <w:pPr>
              <w:pStyle w:val="NoSpacing"/>
              <w:rPr>
                <w:rFonts w:ascii="Arial Nova" w:hAnsi="Arial Nova"/>
              </w:rPr>
            </w:pPr>
          </w:p>
        </w:tc>
      </w:tr>
      <w:tr w:rsidR="00D00C35" w14:paraId="3B06F53F" w14:textId="77777777" w:rsidTr="00877AD5">
        <w:tc>
          <w:tcPr>
            <w:tcW w:w="562" w:type="dxa"/>
            <w:shd w:val="clear" w:color="auto" w:fill="FFFFFF" w:themeFill="background1"/>
          </w:tcPr>
          <w:p w14:paraId="03D3ABF8" w14:textId="77777777" w:rsidR="00D00C35" w:rsidRPr="000A053D" w:rsidRDefault="00D00C35" w:rsidP="008A39CB">
            <w:pPr>
              <w:pStyle w:val="NoSpacing"/>
              <w:rPr>
                <w:rFonts w:ascii="Arial Nova" w:hAnsi="Arial Nova"/>
              </w:rPr>
            </w:pPr>
          </w:p>
        </w:tc>
        <w:tc>
          <w:tcPr>
            <w:tcW w:w="7371" w:type="dxa"/>
            <w:shd w:val="clear" w:color="auto" w:fill="FFFFFF" w:themeFill="background1"/>
          </w:tcPr>
          <w:p w14:paraId="6A78E87D" w14:textId="77777777" w:rsidR="00D00C35" w:rsidRPr="00B77C1F" w:rsidRDefault="00D00C35" w:rsidP="008A39CB">
            <w:pPr>
              <w:pStyle w:val="NoSpacing"/>
              <w:rPr>
                <w:rFonts w:ascii="Arial Nova" w:hAnsi="Arial Nova"/>
                <w:sz w:val="21"/>
                <w:szCs w:val="21"/>
              </w:rPr>
            </w:pPr>
            <w:r w:rsidRPr="00B77C1F">
              <w:rPr>
                <w:rFonts w:ascii="Arial Nova" w:hAnsi="Arial Nova"/>
                <w:sz w:val="21"/>
                <w:szCs w:val="21"/>
              </w:rPr>
              <w:t xml:space="preserve">Total (add number in each column) </w:t>
            </w:r>
          </w:p>
          <w:p w14:paraId="3B7BE15F" w14:textId="77777777" w:rsidR="00D00C35" w:rsidRPr="00B77C1F" w:rsidRDefault="00D00C35" w:rsidP="008A39CB">
            <w:pPr>
              <w:pStyle w:val="NoSpacing"/>
              <w:rPr>
                <w:rFonts w:ascii="Arial Nova" w:hAnsi="Arial Nova"/>
                <w:sz w:val="21"/>
                <w:szCs w:val="21"/>
              </w:rPr>
            </w:pPr>
          </w:p>
        </w:tc>
        <w:tc>
          <w:tcPr>
            <w:tcW w:w="709" w:type="dxa"/>
            <w:shd w:val="clear" w:color="auto" w:fill="FFFFFF" w:themeFill="background1"/>
            <w:vAlign w:val="center"/>
          </w:tcPr>
          <w:p w14:paraId="1A81CAD0" w14:textId="77777777" w:rsidR="00D00C35" w:rsidRPr="000A053D" w:rsidRDefault="00D00C35" w:rsidP="008A39CB">
            <w:pPr>
              <w:pStyle w:val="NoSpacing"/>
              <w:jc w:val="center"/>
              <w:rPr>
                <w:rFonts w:ascii="Arial Nova" w:hAnsi="Arial Nova"/>
              </w:rPr>
            </w:pPr>
          </w:p>
        </w:tc>
        <w:tc>
          <w:tcPr>
            <w:tcW w:w="709" w:type="dxa"/>
            <w:shd w:val="clear" w:color="auto" w:fill="FFFFFF" w:themeFill="background1"/>
            <w:vAlign w:val="center"/>
          </w:tcPr>
          <w:p w14:paraId="004E441D" w14:textId="77777777" w:rsidR="00D00C35" w:rsidRPr="000A053D" w:rsidRDefault="00D00C35" w:rsidP="008A39CB">
            <w:pPr>
              <w:pStyle w:val="NoSpacing"/>
              <w:jc w:val="center"/>
              <w:rPr>
                <w:rFonts w:ascii="Arial Nova" w:hAnsi="Arial Nova"/>
              </w:rPr>
            </w:pPr>
          </w:p>
        </w:tc>
        <w:tc>
          <w:tcPr>
            <w:tcW w:w="5528" w:type="dxa"/>
            <w:shd w:val="clear" w:color="auto" w:fill="FFFFFF" w:themeFill="background1"/>
          </w:tcPr>
          <w:p w14:paraId="5597C900" w14:textId="77777777" w:rsidR="00D00C35" w:rsidRPr="000A053D" w:rsidRDefault="00D00C35" w:rsidP="008A39CB">
            <w:pPr>
              <w:pStyle w:val="NoSpacing"/>
              <w:rPr>
                <w:rFonts w:ascii="Arial Nova" w:hAnsi="Arial Nova"/>
              </w:rPr>
            </w:pPr>
          </w:p>
        </w:tc>
      </w:tr>
    </w:tbl>
    <w:p w14:paraId="3ACFF222" w14:textId="0DC20A49" w:rsidR="00DD2EC6" w:rsidRDefault="00DD2EC6" w:rsidP="00DD2EC6">
      <w:pPr>
        <w:rPr>
          <w:rFonts w:ascii="Tahoma" w:hAnsi="Tahoma" w:cs="Tahoma"/>
          <w:sz w:val="24"/>
          <w:szCs w:val="24"/>
        </w:rPr>
      </w:pPr>
    </w:p>
    <w:p w14:paraId="73CE7671" w14:textId="77777777" w:rsidR="00DD2EC6" w:rsidRPr="00735028" w:rsidRDefault="00DD2EC6" w:rsidP="00DD2EC6">
      <w:pPr>
        <w:jc w:val="center"/>
        <w:rPr>
          <w:rFonts w:ascii="Arial Nova" w:hAnsi="Arial Nova"/>
          <w:b/>
          <w:sz w:val="40"/>
          <w:szCs w:val="20"/>
        </w:rPr>
      </w:pPr>
      <w:r>
        <w:rPr>
          <w:rFonts w:ascii="Tahoma" w:hAnsi="Tahoma" w:cs="Tahoma"/>
          <w:sz w:val="24"/>
          <w:szCs w:val="24"/>
        </w:rPr>
        <w:br w:type="page"/>
      </w:r>
      <w:r w:rsidRPr="00735028">
        <w:rPr>
          <w:rFonts w:ascii="Arial Nova" w:hAnsi="Arial Nova"/>
          <w:b/>
          <w:sz w:val="40"/>
          <w:szCs w:val="20"/>
        </w:rPr>
        <w:lastRenderedPageBreak/>
        <w:t>Neglect Screening Tool Guidance</w:t>
      </w:r>
    </w:p>
    <w:p w14:paraId="4AE351B3" w14:textId="52A2D3B2" w:rsidR="00B02C54" w:rsidRDefault="00B02C54" w:rsidP="00DD2EC6">
      <w:pPr>
        <w:rPr>
          <w:rFonts w:ascii="Tahoma" w:hAnsi="Tahoma" w:cs="Tahoma"/>
          <w:sz w:val="24"/>
          <w:szCs w:val="24"/>
        </w:rPr>
      </w:pPr>
    </w:p>
    <w:p w14:paraId="66326132" w14:textId="1A224BF9" w:rsidR="00DD2EC6" w:rsidRPr="007412D6" w:rsidRDefault="00D011A5" w:rsidP="007412D6">
      <w:pPr>
        <w:jc w:val="center"/>
        <w:rPr>
          <w:rFonts w:ascii="Tahoma" w:hAnsi="Tahoma" w:cs="Tahoma"/>
          <w:b/>
          <w:bCs/>
          <w:sz w:val="24"/>
          <w:szCs w:val="24"/>
        </w:rPr>
      </w:pPr>
      <w:r w:rsidRPr="007412D6">
        <w:rPr>
          <w:rFonts w:ascii="Tahoma" w:hAnsi="Tahoma" w:cs="Tahoma"/>
          <w:b/>
          <w:bCs/>
          <w:sz w:val="24"/>
          <w:szCs w:val="24"/>
        </w:rPr>
        <w:t>Guidance for completing the screening tool when working with older children and adolescent</w:t>
      </w:r>
      <w:r w:rsidR="007412D6">
        <w:rPr>
          <w:rFonts w:ascii="Tahoma" w:hAnsi="Tahoma" w:cs="Tahoma"/>
          <w:b/>
          <w:bCs/>
          <w:sz w:val="24"/>
          <w:szCs w:val="24"/>
        </w:rPr>
        <w:t>s</w:t>
      </w:r>
    </w:p>
    <w:p w14:paraId="19E81730" w14:textId="1D8A6F61" w:rsidR="00D011A5" w:rsidRDefault="00D011A5" w:rsidP="00E03C50">
      <w:pPr>
        <w:ind w:left="720"/>
        <w:rPr>
          <w:rFonts w:ascii="Tahoma" w:hAnsi="Tahoma" w:cs="Tahoma"/>
          <w:sz w:val="24"/>
          <w:szCs w:val="24"/>
        </w:rPr>
      </w:pPr>
      <w:r>
        <w:rPr>
          <w:rFonts w:ascii="Tahoma" w:hAnsi="Tahoma" w:cs="Tahoma"/>
          <w:sz w:val="24"/>
          <w:szCs w:val="24"/>
        </w:rPr>
        <w:t xml:space="preserve">It is recognised that, as children and young people get older, their needs will </w:t>
      </w:r>
      <w:r w:rsidR="00E03C50">
        <w:rPr>
          <w:rFonts w:ascii="Tahoma" w:hAnsi="Tahoma" w:cs="Tahoma"/>
          <w:sz w:val="24"/>
          <w:szCs w:val="24"/>
        </w:rPr>
        <w:t>change,</w:t>
      </w:r>
      <w:r>
        <w:rPr>
          <w:rFonts w:ascii="Tahoma" w:hAnsi="Tahoma" w:cs="Tahoma"/>
          <w:sz w:val="24"/>
          <w:szCs w:val="24"/>
        </w:rPr>
        <w:t xml:space="preserve"> and </w:t>
      </w:r>
      <w:r w:rsidR="00E03C50">
        <w:rPr>
          <w:rFonts w:ascii="Tahoma" w:hAnsi="Tahoma" w:cs="Tahoma"/>
          <w:sz w:val="24"/>
          <w:szCs w:val="24"/>
        </w:rPr>
        <w:t xml:space="preserve">they will become more independent. This is a normal part of growth and development. </w:t>
      </w:r>
      <w:r w:rsidR="007412D6">
        <w:rPr>
          <w:rFonts w:ascii="Tahoma" w:hAnsi="Tahoma" w:cs="Tahoma"/>
          <w:sz w:val="24"/>
          <w:szCs w:val="24"/>
        </w:rPr>
        <w:t>However,</w:t>
      </w:r>
      <w:r w:rsidR="00E03C50">
        <w:rPr>
          <w:rFonts w:ascii="Tahoma" w:hAnsi="Tahoma" w:cs="Tahoma"/>
          <w:sz w:val="24"/>
          <w:szCs w:val="24"/>
        </w:rPr>
        <w:t xml:space="preserve"> parents</w:t>
      </w:r>
      <w:r w:rsidR="00900636">
        <w:rPr>
          <w:rFonts w:ascii="Tahoma" w:hAnsi="Tahoma" w:cs="Tahoma"/>
          <w:sz w:val="24"/>
          <w:szCs w:val="24"/>
        </w:rPr>
        <w:t>/carers</w:t>
      </w:r>
      <w:r w:rsidR="00E03C50">
        <w:rPr>
          <w:rFonts w:ascii="Tahoma" w:hAnsi="Tahoma" w:cs="Tahoma"/>
          <w:sz w:val="24"/>
          <w:szCs w:val="24"/>
        </w:rPr>
        <w:t xml:space="preserve"> can find </w:t>
      </w:r>
      <w:r w:rsidR="007412D6">
        <w:rPr>
          <w:rFonts w:ascii="Tahoma" w:hAnsi="Tahoma" w:cs="Tahoma"/>
          <w:sz w:val="24"/>
          <w:szCs w:val="24"/>
        </w:rPr>
        <w:t>meeting these changing needs</w:t>
      </w:r>
      <w:r w:rsidR="00E03C50">
        <w:rPr>
          <w:rFonts w:ascii="Tahoma" w:hAnsi="Tahoma" w:cs="Tahoma"/>
          <w:sz w:val="24"/>
          <w:szCs w:val="24"/>
        </w:rPr>
        <w:t xml:space="preserve"> challenging and </w:t>
      </w:r>
      <w:r w:rsidR="00937625">
        <w:rPr>
          <w:rFonts w:ascii="Tahoma" w:hAnsi="Tahoma" w:cs="Tahoma"/>
          <w:sz w:val="24"/>
          <w:szCs w:val="24"/>
        </w:rPr>
        <w:t>some will</w:t>
      </w:r>
      <w:r w:rsidR="007412D6">
        <w:rPr>
          <w:rFonts w:ascii="Tahoma" w:hAnsi="Tahoma" w:cs="Tahoma"/>
          <w:sz w:val="24"/>
          <w:szCs w:val="24"/>
        </w:rPr>
        <w:t xml:space="preserve"> need additional support. </w:t>
      </w:r>
      <w:r w:rsidR="00481FD3">
        <w:rPr>
          <w:rFonts w:ascii="Tahoma" w:hAnsi="Tahoma" w:cs="Tahoma"/>
          <w:sz w:val="24"/>
          <w:szCs w:val="24"/>
        </w:rPr>
        <w:t>It is expected that</w:t>
      </w:r>
      <w:r w:rsidR="00D75E86">
        <w:rPr>
          <w:rFonts w:ascii="Tahoma" w:hAnsi="Tahoma" w:cs="Tahoma"/>
          <w:sz w:val="24"/>
          <w:szCs w:val="24"/>
        </w:rPr>
        <w:t>, although parents</w:t>
      </w:r>
      <w:r w:rsidR="00900636">
        <w:rPr>
          <w:rFonts w:ascii="Tahoma" w:hAnsi="Tahoma" w:cs="Tahoma"/>
          <w:sz w:val="24"/>
          <w:szCs w:val="24"/>
        </w:rPr>
        <w:t>/carers</w:t>
      </w:r>
      <w:r w:rsidR="00D75E86">
        <w:rPr>
          <w:rFonts w:ascii="Tahoma" w:hAnsi="Tahoma" w:cs="Tahoma"/>
          <w:sz w:val="24"/>
          <w:szCs w:val="24"/>
        </w:rPr>
        <w:t xml:space="preserve"> no longer </w:t>
      </w:r>
      <w:r w:rsidR="00020328">
        <w:rPr>
          <w:rFonts w:ascii="Tahoma" w:hAnsi="Tahoma" w:cs="Tahoma"/>
          <w:sz w:val="24"/>
          <w:szCs w:val="24"/>
        </w:rPr>
        <w:t>carry out</w:t>
      </w:r>
      <w:r w:rsidR="00D75E86">
        <w:rPr>
          <w:rFonts w:ascii="Tahoma" w:hAnsi="Tahoma" w:cs="Tahoma"/>
          <w:sz w:val="24"/>
          <w:szCs w:val="24"/>
        </w:rPr>
        <w:t xml:space="preserve"> </w:t>
      </w:r>
      <w:r w:rsidR="00020328">
        <w:rPr>
          <w:rFonts w:ascii="Tahoma" w:hAnsi="Tahoma" w:cs="Tahoma"/>
          <w:sz w:val="24"/>
          <w:szCs w:val="24"/>
        </w:rPr>
        <w:t>basic care tasks for their child</w:t>
      </w:r>
      <w:r w:rsidR="00CA78EC">
        <w:rPr>
          <w:rFonts w:ascii="Tahoma" w:hAnsi="Tahoma" w:cs="Tahoma"/>
          <w:sz w:val="24"/>
          <w:szCs w:val="24"/>
        </w:rPr>
        <w:t xml:space="preserve"> directly</w:t>
      </w:r>
      <w:r w:rsidR="00020328">
        <w:rPr>
          <w:rFonts w:ascii="Tahoma" w:hAnsi="Tahoma" w:cs="Tahoma"/>
          <w:sz w:val="24"/>
          <w:szCs w:val="24"/>
        </w:rPr>
        <w:t>, they would still</w:t>
      </w:r>
      <w:r w:rsidR="00481FD3">
        <w:rPr>
          <w:rFonts w:ascii="Tahoma" w:hAnsi="Tahoma" w:cs="Tahoma"/>
          <w:sz w:val="24"/>
          <w:szCs w:val="24"/>
        </w:rPr>
        <w:t xml:space="preserve"> support young people </w:t>
      </w:r>
      <w:r w:rsidR="0068422A">
        <w:rPr>
          <w:rFonts w:ascii="Tahoma" w:hAnsi="Tahoma" w:cs="Tahoma"/>
          <w:sz w:val="24"/>
          <w:szCs w:val="24"/>
        </w:rPr>
        <w:t xml:space="preserve">under the age of 18 </w:t>
      </w:r>
      <w:r w:rsidR="00481FD3">
        <w:rPr>
          <w:rFonts w:ascii="Tahoma" w:hAnsi="Tahoma" w:cs="Tahoma"/>
          <w:sz w:val="24"/>
          <w:szCs w:val="24"/>
        </w:rPr>
        <w:t xml:space="preserve">to meet their own needs </w:t>
      </w:r>
      <w:r w:rsidR="00CA78EC">
        <w:rPr>
          <w:rFonts w:ascii="Tahoma" w:hAnsi="Tahoma" w:cs="Tahoma"/>
          <w:sz w:val="24"/>
          <w:szCs w:val="24"/>
        </w:rPr>
        <w:t>indirectly by providing</w:t>
      </w:r>
      <w:r w:rsidR="00C2416A">
        <w:rPr>
          <w:rFonts w:ascii="Tahoma" w:hAnsi="Tahoma" w:cs="Tahoma"/>
          <w:sz w:val="24"/>
          <w:szCs w:val="24"/>
        </w:rPr>
        <w:t xml:space="preserve"> them with the </w:t>
      </w:r>
      <w:r w:rsidR="00E50B8E">
        <w:rPr>
          <w:rFonts w:ascii="Tahoma" w:hAnsi="Tahoma" w:cs="Tahoma"/>
          <w:sz w:val="24"/>
          <w:szCs w:val="24"/>
        </w:rPr>
        <w:t xml:space="preserve">guidance and </w:t>
      </w:r>
      <w:r w:rsidR="00C2416A">
        <w:rPr>
          <w:rFonts w:ascii="Tahoma" w:hAnsi="Tahoma" w:cs="Tahoma"/>
          <w:sz w:val="24"/>
          <w:szCs w:val="24"/>
        </w:rPr>
        <w:t xml:space="preserve">resources </w:t>
      </w:r>
      <w:r w:rsidR="0068422A">
        <w:rPr>
          <w:rFonts w:ascii="Tahoma" w:hAnsi="Tahoma" w:cs="Tahoma"/>
          <w:sz w:val="24"/>
          <w:szCs w:val="24"/>
        </w:rPr>
        <w:t xml:space="preserve">they require. </w:t>
      </w:r>
      <w:r w:rsidR="002446F6">
        <w:rPr>
          <w:rFonts w:ascii="Tahoma" w:hAnsi="Tahoma" w:cs="Tahoma"/>
          <w:sz w:val="24"/>
          <w:szCs w:val="24"/>
        </w:rPr>
        <w:t xml:space="preserve">This guidance explains how each section of the tool is relevant to an older child </w:t>
      </w:r>
      <w:r w:rsidR="00D75E86">
        <w:rPr>
          <w:rFonts w:ascii="Tahoma" w:hAnsi="Tahoma" w:cs="Tahoma"/>
          <w:sz w:val="24"/>
          <w:szCs w:val="24"/>
        </w:rPr>
        <w:t xml:space="preserve">who is more independent. </w:t>
      </w:r>
      <w:r w:rsidR="008C5B16">
        <w:rPr>
          <w:rFonts w:ascii="Tahoma" w:hAnsi="Tahoma" w:cs="Tahoma"/>
          <w:sz w:val="24"/>
          <w:szCs w:val="24"/>
        </w:rPr>
        <w:t xml:space="preserve">In all cases, effort made by parents to care for their child is being assessed rather than </w:t>
      </w:r>
      <w:r w:rsidR="002D2387">
        <w:rPr>
          <w:rFonts w:ascii="Tahoma" w:hAnsi="Tahoma" w:cs="Tahoma"/>
          <w:sz w:val="24"/>
          <w:szCs w:val="24"/>
        </w:rPr>
        <w:t xml:space="preserve">whether the child accepts this. </w:t>
      </w:r>
    </w:p>
    <w:p w14:paraId="2425E032" w14:textId="3D053BA5" w:rsidR="00CA78EC" w:rsidRDefault="000E6D35" w:rsidP="000E6D35">
      <w:pPr>
        <w:pStyle w:val="ListParagraph"/>
        <w:numPr>
          <w:ilvl w:val="0"/>
          <w:numId w:val="12"/>
        </w:numPr>
        <w:rPr>
          <w:rFonts w:ascii="Tahoma" w:hAnsi="Tahoma" w:cs="Tahoma"/>
          <w:sz w:val="24"/>
          <w:szCs w:val="24"/>
        </w:rPr>
      </w:pPr>
      <w:r w:rsidRPr="008C5B16">
        <w:rPr>
          <w:rFonts w:ascii="Tahoma" w:hAnsi="Tahoma" w:cs="Tahoma"/>
          <w:b/>
          <w:bCs/>
          <w:sz w:val="24"/>
          <w:szCs w:val="24"/>
        </w:rPr>
        <w:t>Access to adequate and nutritious food</w:t>
      </w:r>
      <w:r>
        <w:rPr>
          <w:rFonts w:ascii="Tahoma" w:hAnsi="Tahoma" w:cs="Tahoma"/>
          <w:sz w:val="24"/>
          <w:szCs w:val="24"/>
        </w:rPr>
        <w:t xml:space="preserve"> </w:t>
      </w:r>
      <w:r w:rsidR="00900636">
        <w:rPr>
          <w:rFonts w:ascii="Tahoma" w:hAnsi="Tahoma" w:cs="Tahoma"/>
          <w:sz w:val="24"/>
          <w:szCs w:val="24"/>
        </w:rPr>
        <w:t xml:space="preserve">– an older child may choose not to eat what parents have prepared for them. </w:t>
      </w:r>
      <w:r w:rsidR="008C5B16">
        <w:rPr>
          <w:rFonts w:ascii="Tahoma" w:hAnsi="Tahoma" w:cs="Tahoma"/>
          <w:sz w:val="24"/>
          <w:szCs w:val="24"/>
        </w:rPr>
        <w:t>However,</w:t>
      </w:r>
      <w:r w:rsidR="00900636">
        <w:rPr>
          <w:rFonts w:ascii="Tahoma" w:hAnsi="Tahoma" w:cs="Tahoma"/>
          <w:sz w:val="24"/>
          <w:szCs w:val="24"/>
        </w:rPr>
        <w:t xml:space="preserve"> it would be expected that there is adequate food available to them and they</w:t>
      </w:r>
      <w:r w:rsidR="008C5B16">
        <w:rPr>
          <w:rFonts w:ascii="Tahoma" w:hAnsi="Tahoma" w:cs="Tahoma"/>
          <w:sz w:val="24"/>
          <w:szCs w:val="24"/>
        </w:rPr>
        <w:t xml:space="preserve"> are encouraged to eat a balanced diet. </w:t>
      </w:r>
    </w:p>
    <w:p w14:paraId="1155954C" w14:textId="0036557E" w:rsidR="008C5B16" w:rsidRDefault="008C5B16" w:rsidP="000E6D35">
      <w:pPr>
        <w:pStyle w:val="ListParagraph"/>
        <w:numPr>
          <w:ilvl w:val="0"/>
          <w:numId w:val="12"/>
        </w:numPr>
        <w:rPr>
          <w:rFonts w:ascii="Tahoma" w:hAnsi="Tahoma" w:cs="Tahoma"/>
          <w:sz w:val="24"/>
          <w:szCs w:val="24"/>
        </w:rPr>
      </w:pPr>
      <w:r w:rsidRPr="00E040FE">
        <w:rPr>
          <w:rFonts w:ascii="Tahoma" w:hAnsi="Tahoma" w:cs="Tahoma"/>
          <w:b/>
          <w:bCs/>
          <w:sz w:val="24"/>
          <w:szCs w:val="24"/>
        </w:rPr>
        <w:t>Conditions in the home</w:t>
      </w:r>
      <w:r>
        <w:rPr>
          <w:rFonts w:ascii="Tahoma" w:hAnsi="Tahoma" w:cs="Tahoma"/>
          <w:sz w:val="24"/>
          <w:szCs w:val="24"/>
        </w:rPr>
        <w:t xml:space="preserve"> – older children and young people may not keep their bedroom tidy</w:t>
      </w:r>
      <w:r w:rsidR="002D2387">
        <w:rPr>
          <w:rFonts w:ascii="Tahoma" w:hAnsi="Tahoma" w:cs="Tahoma"/>
          <w:sz w:val="24"/>
          <w:szCs w:val="24"/>
        </w:rPr>
        <w:t xml:space="preserve">. It would be expected that they have access to basic amenities such as a bed to sleep in, somewhere to eat </w:t>
      </w:r>
      <w:r w:rsidR="00BA7F6B">
        <w:rPr>
          <w:rFonts w:ascii="Tahoma" w:hAnsi="Tahoma" w:cs="Tahoma"/>
          <w:sz w:val="24"/>
          <w:szCs w:val="24"/>
        </w:rPr>
        <w:t xml:space="preserve">and somewhere to study. It would also be expected that communal areas in the home such as kitchen and bathroom are kept clean and tidy. </w:t>
      </w:r>
    </w:p>
    <w:p w14:paraId="583CA53E" w14:textId="33BFBF72" w:rsidR="00BA7F6B" w:rsidRDefault="00F951D0" w:rsidP="000E6D35">
      <w:pPr>
        <w:pStyle w:val="ListParagraph"/>
        <w:numPr>
          <w:ilvl w:val="0"/>
          <w:numId w:val="12"/>
        </w:numPr>
        <w:rPr>
          <w:rFonts w:ascii="Tahoma" w:hAnsi="Tahoma" w:cs="Tahoma"/>
          <w:sz w:val="24"/>
          <w:szCs w:val="24"/>
        </w:rPr>
      </w:pPr>
      <w:r w:rsidRPr="00F951D0">
        <w:rPr>
          <w:rFonts w:ascii="Tahoma" w:hAnsi="Tahoma" w:cs="Tahoma"/>
          <w:b/>
          <w:bCs/>
          <w:sz w:val="24"/>
          <w:szCs w:val="24"/>
        </w:rPr>
        <w:t>A s</w:t>
      </w:r>
      <w:r w:rsidR="00E040FE" w:rsidRPr="00F951D0">
        <w:rPr>
          <w:rFonts w:ascii="Tahoma" w:hAnsi="Tahoma" w:cs="Tahoma"/>
          <w:b/>
          <w:bCs/>
          <w:sz w:val="24"/>
          <w:szCs w:val="24"/>
        </w:rPr>
        <w:t>uitable and safe place to sleep</w:t>
      </w:r>
      <w:r w:rsidR="00E040FE">
        <w:rPr>
          <w:rFonts w:ascii="Tahoma" w:hAnsi="Tahoma" w:cs="Tahoma"/>
          <w:sz w:val="24"/>
          <w:szCs w:val="24"/>
        </w:rPr>
        <w:t xml:space="preserve"> – all children and young people should have a bed to sleep in and bedding available. </w:t>
      </w:r>
    </w:p>
    <w:p w14:paraId="15A7BFD4" w14:textId="77777777" w:rsidR="00F951D0" w:rsidRDefault="000717EC" w:rsidP="000E6D35">
      <w:pPr>
        <w:pStyle w:val="ListParagraph"/>
        <w:numPr>
          <w:ilvl w:val="0"/>
          <w:numId w:val="12"/>
        </w:numPr>
        <w:rPr>
          <w:rFonts w:ascii="Tahoma" w:hAnsi="Tahoma" w:cs="Tahoma"/>
          <w:sz w:val="24"/>
          <w:szCs w:val="24"/>
        </w:rPr>
      </w:pPr>
      <w:r w:rsidRPr="00F951D0">
        <w:rPr>
          <w:rFonts w:ascii="Tahoma" w:hAnsi="Tahoma" w:cs="Tahoma"/>
          <w:b/>
          <w:bCs/>
          <w:sz w:val="24"/>
          <w:szCs w:val="24"/>
        </w:rPr>
        <w:t>Appropriate clothing for weather conditions</w:t>
      </w:r>
      <w:r>
        <w:rPr>
          <w:rFonts w:ascii="Tahoma" w:hAnsi="Tahoma" w:cs="Tahoma"/>
          <w:sz w:val="24"/>
          <w:szCs w:val="24"/>
        </w:rPr>
        <w:t xml:space="preserve"> – older children and young people will often refuse to wear a warm coat to school or choose footwear that adults feel is inappropriate for example. </w:t>
      </w:r>
      <w:r w:rsidR="00F951D0">
        <w:rPr>
          <w:rFonts w:ascii="Tahoma" w:hAnsi="Tahoma" w:cs="Tahoma"/>
          <w:sz w:val="24"/>
          <w:szCs w:val="24"/>
        </w:rPr>
        <w:t>The expectation would be that they have appropriate clothing provided for them and they are encouraged to wear it.</w:t>
      </w:r>
    </w:p>
    <w:p w14:paraId="1BD172ED" w14:textId="388614C0" w:rsidR="00533D0A" w:rsidRDefault="00533D0A" w:rsidP="000E6D35">
      <w:pPr>
        <w:pStyle w:val="ListParagraph"/>
        <w:numPr>
          <w:ilvl w:val="0"/>
          <w:numId w:val="12"/>
        </w:numPr>
        <w:rPr>
          <w:rFonts w:ascii="Tahoma" w:hAnsi="Tahoma" w:cs="Tahoma"/>
          <w:sz w:val="24"/>
          <w:szCs w:val="24"/>
        </w:rPr>
      </w:pPr>
      <w:r>
        <w:rPr>
          <w:rFonts w:ascii="Tahoma" w:hAnsi="Tahoma" w:cs="Tahoma"/>
          <w:b/>
          <w:bCs/>
          <w:sz w:val="24"/>
          <w:szCs w:val="24"/>
        </w:rPr>
        <w:t xml:space="preserve">Clean or adequate clothing </w:t>
      </w:r>
      <w:r>
        <w:rPr>
          <w:rFonts w:ascii="Tahoma" w:hAnsi="Tahoma" w:cs="Tahoma"/>
          <w:sz w:val="24"/>
          <w:szCs w:val="24"/>
        </w:rPr>
        <w:t xml:space="preserve">– similar to </w:t>
      </w:r>
      <w:r w:rsidR="004712C8">
        <w:rPr>
          <w:rFonts w:ascii="Tahoma" w:hAnsi="Tahoma" w:cs="Tahoma"/>
          <w:sz w:val="24"/>
          <w:szCs w:val="24"/>
        </w:rPr>
        <w:t>item 4, a young person may choose to wear clothing that is oversized for example</w:t>
      </w:r>
      <w:r w:rsidR="00885868">
        <w:rPr>
          <w:rFonts w:ascii="Tahoma" w:hAnsi="Tahoma" w:cs="Tahoma"/>
          <w:sz w:val="24"/>
          <w:szCs w:val="24"/>
        </w:rPr>
        <w:t xml:space="preserve">. The expectation would be that they have adequate clothing provided and this is washed by parents/carers or that the young person is supported to care for their clothing. </w:t>
      </w:r>
    </w:p>
    <w:p w14:paraId="34785C20" w14:textId="216851D2" w:rsidR="00E040FE" w:rsidRDefault="00600E3E" w:rsidP="000E6D35">
      <w:pPr>
        <w:pStyle w:val="ListParagraph"/>
        <w:numPr>
          <w:ilvl w:val="0"/>
          <w:numId w:val="12"/>
        </w:numPr>
        <w:rPr>
          <w:rFonts w:ascii="Tahoma" w:hAnsi="Tahoma" w:cs="Tahoma"/>
          <w:sz w:val="24"/>
          <w:szCs w:val="24"/>
        </w:rPr>
      </w:pPr>
      <w:r>
        <w:rPr>
          <w:rFonts w:ascii="Tahoma" w:hAnsi="Tahoma" w:cs="Tahoma"/>
          <w:b/>
          <w:bCs/>
          <w:sz w:val="24"/>
          <w:szCs w:val="24"/>
        </w:rPr>
        <w:t xml:space="preserve">Child’s presentation </w:t>
      </w:r>
      <w:r>
        <w:rPr>
          <w:rFonts w:ascii="Tahoma" w:hAnsi="Tahoma" w:cs="Tahoma"/>
          <w:sz w:val="24"/>
          <w:szCs w:val="24"/>
        </w:rPr>
        <w:t xml:space="preserve">– often parents struggle to get older children to wash regularly. </w:t>
      </w:r>
      <w:r w:rsidR="00CB7361">
        <w:rPr>
          <w:rFonts w:ascii="Tahoma" w:hAnsi="Tahoma" w:cs="Tahoma"/>
          <w:sz w:val="24"/>
          <w:szCs w:val="24"/>
        </w:rPr>
        <w:t xml:space="preserve">It is expected that they are reminded and encouraged to carry out self-care tasks such as showering, teeth brushing, hair washing and all necessary </w:t>
      </w:r>
      <w:r w:rsidR="00407DE1">
        <w:rPr>
          <w:rFonts w:ascii="Tahoma" w:hAnsi="Tahoma" w:cs="Tahoma"/>
          <w:sz w:val="24"/>
          <w:szCs w:val="24"/>
        </w:rPr>
        <w:t xml:space="preserve">items such as soap, toothbrush, </w:t>
      </w:r>
      <w:r w:rsidR="0018445F">
        <w:rPr>
          <w:rFonts w:ascii="Tahoma" w:hAnsi="Tahoma" w:cs="Tahoma"/>
          <w:sz w:val="24"/>
          <w:szCs w:val="24"/>
        </w:rPr>
        <w:t xml:space="preserve">hot water are available to them. </w:t>
      </w:r>
    </w:p>
    <w:p w14:paraId="3AB0564F" w14:textId="48F81834" w:rsidR="0018445F" w:rsidRDefault="0018445F" w:rsidP="000E6D35">
      <w:pPr>
        <w:pStyle w:val="ListParagraph"/>
        <w:numPr>
          <w:ilvl w:val="0"/>
          <w:numId w:val="12"/>
        </w:numPr>
        <w:rPr>
          <w:rFonts w:ascii="Tahoma" w:hAnsi="Tahoma" w:cs="Tahoma"/>
          <w:sz w:val="24"/>
          <w:szCs w:val="24"/>
        </w:rPr>
      </w:pPr>
      <w:r>
        <w:rPr>
          <w:rFonts w:ascii="Tahoma" w:hAnsi="Tahoma" w:cs="Tahoma"/>
          <w:b/>
          <w:bCs/>
          <w:sz w:val="24"/>
          <w:szCs w:val="24"/>
        </w:rPr>
        <w:t xml:space="preserve">Seeking medical advice or attending appointments </w:t>
      </w:r>
      <w:r w:rsidR="00DD72B1">
        <w:rPr>
          <w:rFonts w:ascii="Tahoma" w:hAnsi="Tahoma" w:cs="Tahoma"/>
          <w:sz w:val="24"/>
          <w:szCs w:val="24"/>
        </w:rPr>
        <w:t>–</w:t>
      </w:r>
      <w:r>
        <w:rPr>
          <w:rFonts w:ascii="Tahoma" w:hAnsi="Tahoma" w:cs="Tahoma"/>
          <w:sz w:val="24"/>
          <w:szCs w:val="24"/>
        </w:rPr>
        <w:t xml:space="preserve"> </w:t>
      </w:r>
      <w:r w:rsidR="001D608D">
        <w:rPr>
          <w:rFonts w:ascii="Tahoma" w:hAnsi="Tahoma" w:cs="Tahoma"/>
          <w:sz w:val="24"/>
          <w:szCs w:val="24"/>
        </w:rPr>
        <w:t xml:space="preserve">some </w:t>
      </w:r>
      <w:r w:rsidR="00DD72B1">
        <w:rPr>
          <w:rFonts w:ascii="Tahoma" w:hAnsi="Tahoma" w:cs="Tahoma"/>
          <w:sz w:val="24"/>
          <w:szCs w:val="24"/>
        </w:rPr>
        <w:t>young people may access health advice independently as they get older. In this case the expectation would be that they are supported to do so</w:t>
      </w:r>
      <w:r w:rsidR="00504CF2">
        <w:rPr>
          <w:rFonts w:ascii="Tahoma" w:hAnsi="Tahoma" w:cs="Tahoma"/>
          <w:sz w:val="24"/>
          <w:szCs w:val="24"/>
        </w:rPr>
        <w:t>, know how to access services,</w:t>
      </w:r>
      <w:r w:rsidR="00DD72B1">
        <w:rPr>
          <w:rFonts w:ascii="Tahoma" w:hAnsi="Tahoma" w:cs="Tahoma"/>
          <w:sz w:val="24"/>
          <w:szCs w:val="24"/>
        </w:rPr>
        <w:t xml:space="preserve"> and are registered with a GP. </w:t>
      </w:r>
      <w:r w:rsidR="00504CF2">
        <w:rPr>
          <w:rFonts w:ascii="Tahoma" w:hAnsi="Tahoma" w:cs="Tahoma"/>
          <w:sz w:val="24"/>
          <w:szCs w:val="24"/>
        </w:rPr>
        <w:t xml:space="preserve">If young people have a disability, long term health condition or SEN need they may need </w:t>
      </w:r>
      <w:r w:rsidR="002D76AB">
        <w:rPr>
          <w:rFonts w:ascii="Tahoma" w:hAnsi="Tahoma" w:cs="Tahoma"/>
          <w:sz w:val="24"/>
          <w:szCs w:val="24"/>
        </w:rPr>
        <w:t xml:space="preserve">more support than other young people in ensuring their health needs are met. </w:t>
      </w:r>
    </w:p>
    <w:p w14:paraId="609A028D" w14:textId="31EB852B" w:rsidR="002D76AB" w:rsidRDefault="00556930" w:rsidP="000E6D35">
      <w:pPr>
        <w:pStyle w:val="ListParagraph"/>
        <w:numPr>
          <w:ilvl w:val="0"/>
          <w:numId w:val="12"/>
        </w:numPr>
        <w:rPr>
          <w:rFonts w:ascii="Tahoma" w:hAnsi="Tahoma" w:cs="Tahoma"/>
          <w:sz w:val="24"/>
          <w:szCs w:val="24"/>
        </w:rPr>
      </w:pPr>
      <w:r w:rsidRPr="009C322C">
        <w:rPr>
          <w:rFonts w:ascii="Tahoma" w:hAnsi="Tahoma" w:cs="Tahoma"/>
          <w:b/>
          <w:bCs/>
          <w:sz w:val="24"/>
          <w:szCs w:val="24"/>
        </w:rPr>
        <w:lastRenderedPageBreak/>
        <w:t>Age-appropriate safety measures</w:t>
      </w:r>
      <w:r>
        <w:rPr>
          <w:rFonts w:ascii="Tahoma" w:hAnsi="Tahoma" w:cs="Tahoma"/>
          <w:sz w:val="24"/>
          <w:szCs w:val="24"/>
        </w:rPr>
        <w:t xml:space="preserve"> – </w:t>
      </w:r>
      <w:r w:rsidR="00D07F92">
        <w:rPr>
          <w:rFonts w:ascii="Tahoma" w:hAnsi="Tahoma" w:cs="Tahoma"/>
          <w:sz w:val="24"/>
          <w:szCs w:val="24"/>
        </w:rPr>
        <w:t>a</w:t>
      </w:r>
      <w:r>
        <w:rPr>
          <w:rFonts w:ascii="Tahoma" w:hAnsi="Tahoma" w:cs="Tahoma"/>
          <w:sz w:val="24"/>
          <w:szCs w:val="24"/>
        </w:rPr>
        <w:t xml:space="preserve">s children get older, this is more likely to be about online safety </w:t>
      </w:r>
      <w:r w:rsidR="009C322C">
        <w:rPr>
          <w:rFonts w:ascii="Tahoma" w:hAnsi="Tahoma" w:cs="Tahoma"/>
          <w:sz w:val="24"/>
          <w:szCs w:val="24"/>
        </w:rPr>
        <w:t xml:space="preserve">than physical safety measures. </w:t>
      </w:r>
      <w:r w:rsidR="00020991">
        <w:rPr>
          <w:rFonts w:ascii="Tahoma" w:hAnsi="Tahoma" w:cs="Tahoma"/>
          <w:sz w:val="24"/>
          <w:szCs w:val="24"/>
        </w:rPr>
        <w:t xml:space="preserve">Depending on the child’s age and level of understanding, parents should have appropriate parental controls in </w:t>
      </w:r>
      <w:r w:rsidR="0011517E">
        <w:rPr>
          <w:rFonts w:ascii="Tahoma" w:hAnsi="Tahoma" w:cs="Tahoma"/>
          <w:sz w:val="24"/>
          <w:szCs w:val="24"/>
        </w:rPr>
        <w:t>place</w:t>
      </w:r>
      <w:r w:rsidR="00020991">
        <w:rPr>
          <w:rFonts w:ascii="Tahoma" w:hAnsi="Tahoma" w:cs="Tahoma"/>
          <w:sz w:val="24"/>
          <w:szCs w:val="24"/>
        </w:rPr>
        <w:t xml:space="preserve"> and an awareness of the</w:t>
      </w:r>
      <w:r w:rsidR="0011517E">
        <w:rPr>
          <w:rFonts w:ascii="Tahoma" w:hAnsi="Tahoma" w:cs="Tahoma"/>
          <w:sz w:val="24"/>
          <w:szCs w:val="24"/>
        </w:rPr>
        <w:t xml:space="preserve">ir child’s online activity and associated risks. </w:t>
      </w:r>
    </w:p>
    <w:p w14:paraId="607E5D90" w14:textId="7C34E9DB" w:rsidR="0011517E" w:rsidRDefault="00D07F92" w:rsidP="000E6D35">
      <w:pPr>
        <w:pStyle w:val="ListParagraph"/>
        <w:numPr>
          <w:ilvl w:val="0"/>
          <w:numId w:val="12"/>
        </w:numPr>
        <w:rPr>
          <w:rFonts w:ascii="Tahoma" w:hAnsi="Tahoma" w:cs="Tahoma"/>
          <w:sz w:val="24"/>
          <w:szCs w:val="24"/>
        </w:rPr>
      </w:pPr>
      <w:r w:rsidRPr="00231ABC">
        <w:rPr>
          <w:rFonts w:ascii="Tahoma" w:hAnsi="Tahoma" w:cs="Tahoma"/>
          <w:b/>
          <w:bCs/>
          <w:sz w:val="24"/>
          <w:szCs w:val="24"/>
        </w:rPr>
        <w:t>Age-appropriate supervision</w:t>
      </w:r>
      <w:r>
        <w:rPr>
          <w:rFonts w:ascii="Tahoma" w:hAnsi="Tahoma" w:cs="Tahoma"/>
          <w:sz w:val="24"/>
          <w:szCs w:val="24"/>
        </w:rPr>
        <w:t xml:space="preserve"> – older children are less likely to need to be supervised in the home however parents should be aware of where they are and who with when they are out in the community. This would include age-appropriate curfews and </w:t>
      </w:r>
      <w:r w:rsidR="00231ABC">
        <w:rPr>
          <w:rFonts w:ascii="Tahoma" w:hAnsi="Tahoma" w:cs="Tahoma"/>
          <w:sz w:val="24"/>
          <w:szCs w:val="24"/>
        </w:rPr>
        <w:t xml:space="preserve">what action is taken if a young person does not return home on time. </w:t>
      </w:r>
    </w:p>
    <w:p w14:paraId="185315F0" w14:textId="3EF35C07" w:rsidR="00544510" w:rsidRDefault="00544510" w:rsidP="000E6D35">
      <w:pPr>
        <w:pStyle w:val="ListParagraph"/>
        <w:numPr>
          <w:ilvl w:val="0"/>
          <w:numId w:val="12"/>
        </w:numPr>
        <w:rPr>
          <w:rFonts w:ascii="Tahoma" w:hAnsi="Tahoma" w:cs="Tahoma"/>
          <w:sz w:val="24"/>
          <w:szCs w:val="24"/>
        </w:rPr>
      </w:pPr>
      <w:r>
        <w:rPr>
          <w:rFonts w:ascii="Tahoma" w:hAnsi="Tahoma" w:cs="Tahoma"/>
          <w:b/>
          <w:bCs/>
          <w:sz w:val="24"/>
          <w:szCs w:val="24"/>
        </w:rPr>
        <w:t xml:space="preserve">Safe childcare arrangements </w:t>
      </w:r>
      <w:r>
        <w:rPr>
          <w:rFonts w:ascii="Tahoma" w:hAnsi="Tahoma" w:cs="Tahoma"/>
          <w:sz w:val="24"/>
          <w:szCs w:val="24"/>
        </w:rPr>
        <w:t xml:space="preserve">– depending on the young person’s age it may be appropriate for them to be left alone at home or go out unsupervised in the community. It may be a concern however if this is excessive for example parents leaving them overnight or if they are given </w:t>
      </w:r>
      <w:r w:rsidR="001113BC">
        <w:rPr>
          <w:rFonts w:ascii="Tahoma" w:hAnsi="Tahoma" w:cs="Tahoma"/>
          <w:sz w:val="24"/>
          <w:szCs w:val="24"/>
        </w:rPr>
        <w:t xml:space="preserve">a lot of caring responsibility for younger siblings. </w:t>
      </w:r>
    </w:p>
    <w:p w14:paraId="3D50B3FF" w14:textId="27B43895" w:rsidR="001113BC" w:rsidRDefault="001113BC" w:rsidP="000E6D35">
      <w:pPr>
        <w:pStyle w:val="ListParagraph"/>
        <w:numPr>
          <w:ilvl w:val="0"/>
          <w:numId w:val="12"/>
        </w:numPr>
        <w:rPr>
          <w:rFonts w:ascii="Tahoma" w:hAnsi="Tahoma" w:cs="Tahoma"/>
          <w:sz w:val="24"/>
          <w:szCs w:val="24"/>
        </w:rPr>
      </w:pPr>
      <w:r>
        <w:rPr>
          <w:rFonts w:ascii="Tahoma" w:hAnsi="Tahoma" w:cs="Tahoma"/>
          <w:b/>
          <w:bCs/>
          <w:sz w:val="24"/>
          <w:szCs w:val="24"/>
        </w:rPr>
        <w:t xml:space="preserve">Emotional warmth and positive interaction </w:t>
      </w:r>
      <w:r w:rsidR="001F6AD1">
        <w:rPr>
          <w:rFonts w:ascii="Tahoma" w:hAnsi="Tahoma" w:cs="Tahoma"/>
          <w:sz w:val="24"/>
          <w:szCs w:val="24"/>
        </w:rPr>
        <w:t>–</w:t>
      </w:r>
      <w:r>
        <w:rPr>
          <w:rFonts w:ascii="Tahoma" w:hAnsi="Tahoma" w:cs="Tahoma"/>
          <w:sz w:val="24"/>
          <w:szCs w:val="24"/>
        </w:rPr>
        <w:t xml:space="preserve"> </w:t>
      </w:r>
      <w:r w:rsidR="001F6AD1">
        <w:rPr>
          <w:rFonts w:ascii="Tahoma" w:hAnsi="Tahoma" w:cs="Tahoma"/>
          <w:sz w:val="24"/>
          <w:szCs w:val="24"/>
        </w:rPr>
        <w:t xml:space="preserve">all children and young people need love, </w:t>
      </w:r>
      <w:r w:rsidR="00FF1C90">
        <w:rPr>
          <w:rFonts w:ascii="Tahoma" w:hAnsi="Tahoma" w:cs="Tahoma"/>
          <w:sz w:val="24"/>
          <w:szCs w:val="24"/>
        </w:rPr>
        <w:t>praise,</w:t>
      </w:r>
      <w:r w:rsidR="001F6AD1">
        <w:rPr>
          <w:rFonts w:ascii="Tahoma" w:hAnsi="Tahoma" w:cs="Tahoma"/>
          <w:sz w:val="24"/>
          <w:szCs w:val="24"/>
        </w:rPr>
        <w:t xml:space="preserve"> and </w:t>
      </w:r>
      <w:r w:rsidR="00B56FE6">
        <w:rPr>
          <w:rFonts w:ascii="Tahoma" w:hAnsi="Tahoma" w:cs="Tahoma"/>
          <w:sz w:val="24"/>
          <w:szCs w:val="24"/>
        </w:rPr>
        <w:t xml:space="preserve">emotional warmth. </w:t>
      </w:r>
    </w:p>
    <w:p w14:paraId="35DC7FF8" w14:textId="70E76620" w:rsidR="00B56FE6" w:rsidRDefault="00B56FE6" w:rsidP="000E6D35">
      <w:pPr>
        <w:pStyle w:val="ListParagraph"/>
        <w:numPr>
          <w:ilvl w:val="0"/>
          <w:numId w:val="12"/>
        </w:numPr>
        <w:rPr>
          <w:rFonts w:ascii="Tahoma" w:hAnsi="Tahoma" w:cs="Tahoma"/>
          <w:sz w:val="24"/>
          <w:szCs w:val="24"/>
        </w:rPr>
      </w:pPr>
      <w:r>
        <w:rPr>
          <w:rFonts w:ascii="Tahoma" w:hAnsi="Tahoma" w:cs="Tahoma"/>
          <w:b/>
          <w:bCs/>
          <w:sz w:val="24"/>
          <w:szCs w:val="24"/>
        </w:rPr>
        <w:t xml:space="preserve">Appropriate stimulation </w:t>
      </w:r>
      <w:r>
        <w:rPr>
          <w:rFonts w:ascii="Tahoma" w:hAnsi="Tahoma" w:cs="Tahoma"/>
          <w:sz w:val="24"/>
          <w:szCs w:val="24"/>
        </w:rPr>
        <w:t xml:space="preserve">– as children </w:t>
      </w:r>
      <w:r w:rsidR="000745DD">
        <w:rPr>
          <w:rFonts w:ascii="Tahoma" w:hAnsi="Tahoma" w:cs="Tahoma"/>
          <w:sz w:val="24"/>
          <w:szCs w:val="24"/>
        </w:rPr>
        <w:t>grow up</w:t>
      </w:r>
      <w:r>
        <w:rPr>
          <w:rFonts w:ascii="Tahoma" w:hAnsi="Tahoma" w:cs="Tahoma"/>
          <w:sz w:val="24"/>
          <w:szCs w:val="24"/>
        </w:rPr>
        <w:t xml:space="preserve"> they may not play with </w:t>
      </w:r>
      <w:r w:rsidR="00FF1C90">
        <w:rPr>
          <w:rFonts w:ascii="Tahoma" w:hAnsi="Tahoma" w:cs="Tahoma"/>
          <w:sz w:val="24"/>
          <w:szCs w:val="24"/>
        </w:rPr>
        <w:t>toys,</w:t>
      </w:r>
      <w:r>
        <w:rPr>
          <w:rFonts w:ascii="Tahoma" w:hAnsi="Tahoma" w:cs="Tahoma"/>
          <w:sz w:val="24"/>
          <w:szCs w:val="24"/>
        </w:rPr>
        <w:t xml:space="preserve"> </w:t>
      </w:r>
      <w:r w:rsidR="00FF1C90">
        <w:rPr>
          <w:rFonts w:ascii="Tahoma" w:hAnsi="Tahoma" w:cs="Tahoma"/>
          <w:sz w:val="24"/>
          <w:szCs w:val="24"/>
        </w:rPr>
        <w:t xml:space="preserve">but the expectation </w:t>
      </w:r>
      <w:r w:rsidR="004F0621">
        <w:rPr>
          <w:rFonts w:ascii="Tahoma" w:hAnsi="Tahoma" w:cs="Tahoma"/>
          <w:sz w:val="24"/>
          <w:szCs w:val="24"/>
        </w:rPr>
        <w:t>for ol</w:t>
      </w:r>
      <w:r w:rsidR="000745DD">
        <w:rPr>
          <w:rFonts w:ascii="Tahoma" w:hAnsi="Tahoma" w:cs="Tahoma"/>
          <w:sz w:val="24"/>
          <w:szCs w:val="24"/>
        </w:rPr>
        <w:t xml:space="preserve">der children </w:t>
      </w:r>
      <w:r w:rsidR="00FF1C90">
        <w:rPr>
          <w:rFonts w:ascii="Tahoma" w:hAnsi="Tahoma" w:cs="Tahoma"/>
          <w:sz w:val="24"/>
          <w:szCs w:val="24"/>
        </w:rPr>
        <w:t xml:space="preserve">would be that they engage in some </w:t>
      </w:r>
      <w:r w:rsidR="004F0621">
        <w:rPr>
          <w:rFonts w:ascii="Tahoma" w:hAnsi="Tahoma" w:cs="Tahoma"/>
          <w:sz w:val="24"/>
          <w:szCs w:val="24"/>
        </w:rPr>
        <w:t xml:space="preserve">social </w:t>
      </w:r>
      <w:r w:rsidR="00FF1C90">
        <w:rPr>
          <w:rFonts w:ascii="Tahoma" w:hAnsi="Tahoma" w:cs="Tahoma"/>
          <w:sz w:val="24"/>
          <w:szCs w:val="24"/>
        </w:rPr>
        <w:t xml:space="preserve">activities, </w:t>
      </w:r>
      <w:r w:rsidR="00092F0E">
        <w:rPr>
          <w:rFonts w:ascii="Tahoma" w:hAnsi="Tahoma" w:cs="Tahoma"/>
          <w:sz w:val="24"/>
          <w:szCs w:val="24"/>
        </w:rPr>
        <w:t>hobbies,</w:t>
      </w:r>
      <w:r w:rsidR="00FF1C90">
        <w:rPr>
          <w:rFonts w:ascii="Tahoma" w:hAnsi="Tahoma" w:cs="Tahoma"/>
          <w:sz w:val="24"/>
          <w:szCs w:val="24"/>
        </w:rPr>
        <w:t xml:space="preserve"> or interests outside of school</w:t>
      </w:r>
      <w:r w:rsidR="00E0690A">
        <w:rPr>
          <w:rFonts w:ascii="Tahoma" w:hAnsi="Tahoma" w:cs="Tahoma"/>
          <w:sz w:val="24"/>
          <w:szCs w:val="24"/>
        </w:rPr>
        <w:t xml:space="preserve"> to stimulate them and develop their skills</w:t>
      </w:r>
      <w:r w:rsidR="00FF1C90">
        <w:rPr>
          <w:rFonts w:ascii="Tahoma" w:hAnsi="Tahoma" w:cs="Tahoma"/>
          <w:sz w:val="24"/>
          <w:szCs w:val="24"/>
        </w:rPr>
        <w:t xml:space="preserve">. This could be </w:t>
      </w:r>
      <w:r w:rsidR="00092F0E">
        <w:rPr>
          <w:rFonts w:ascii="Tahoma" w:hAnsi="Tahoma" w:cs="Tahoma"/>
          <w:sz w:val="24"/>
          <w:szCs w:val="24"/>
        </w:rPr>
        <w:t>anything they enjoy including</w:t>
      </w:r>
      <w:r w:rsidR="005860F7">
        <w:rPr>
          <w:rFonts w:ascii="Tahoma" w:hAnsi="Tahoma" w:cs="Tahoma"/>
          <w:sz w:val="24"/>
          <w:szCs w:val="24"/>
        </w:rPr>
        <w:t xml:space="preserve"> things like</w:t>
      </w:r>
      <w:r w:rsidR="00092F0E">
        <w:rPr>
          <w:rFonts w:ascii="Tahoma" w:hAnsi="Tahoma" w:cs="Tahoma"/>
          <w:sz w:val="24"/>
          <w:szCs w:val="24"/>
        </w:rPr>
        <w:t xml:space="preserve"> </w:t>
      </w:r>
      <w:r w:rsidR="00FF1C90">
        <w:rPr>
          <w:rFonts w:ascii="Tahoma" w:hAnsi="Tahoma" w:cs="Tahoma"/>
          <w:sz w:val="24"/>
          <w:szCs w:val="24"/>
        </w:rPr>
        <w:t>sport</w:t>
      </w:r>
      <w:r w:rsidR="00092F0E">
        <w:rPr>
          <w:rFonts w:ascii="Tahoma" w:hAnsi="Tahoma" w:cs="Tahoma"/>
          <w:sz w:val="24"/>
          <w:szCs w:val="24"/>
        </w:rPr>
        <w:t>, music</w:t>
      </w:r>
      <w:r w:rsidR="004F0621">
        <w:rPr>
          <w:rFonts w:ascii="Tahoma" w:hAnsi="Tahoma" w:cs="Tahoma"/>
          <w:sz w:val="24"/>
          <w:szCs w:val="24"/>
        </w:rPr>
        <w:t xml:space="preserve"> and dance</w:t>
      </w:r>
      <w:r w:rsidR="00092F0E">
        <w:rPr>
          <w:rFonts w:ascii="Tahoma" w:hAnsi="Tahoma" w:cs="Tahoma"/>
          <w:sz w:val="24"/>
          <w:szCs w:val="24"/>
        </w:rPr>
        <w:t>, art</w:t>
      </w:r>
      <w:r w:rsidR="005860F7">
        <w:rPr>
          <w:rFonts w:ascii="Tahoma" w:hAnsi="Tahoma" w:cs="Tahoma"/>
          <w:sz w:val="24"/>
          <w:szCs w:val="24"/>
        </w:rPr>
        <w:t>s and crafts</w:t>
      </w:r>
      <w:r w:rsidR="00092F0E">
        <w:rPr>
          <w:rFonts w:ascii="Tahoma" w:hAnsi="Tahoma" w:cs="Tahoma"/>
          <w:sz w:val="24"/>
          <w:szCs w:val="24"/>
        </w:rPr>
        <w:t>, cooking,</w:t>
      </w:r>
      <w:r w:rsidR="00E0690A">
        <w:rPr>
          <w:rFonts w:ascii="Tahoma" w:hAnsi="Tahoma" w:cs="Tahoma"/>
          <w:sz w:val="24"/>
          <w:szCs w:val="24"/>
        </w:rPr>
        <w:t xml:space="preserve"> after school clubs, scouts, </w:t>
      </w:r>
      <w:r w:rsidR="005860F7">
        <w:rPr>
          <w:rFonts w:ascii="Tahoma" w:hAnsi="Tahoma" w:cs="Tahoma"/>
          <w:sz w:val="24"/>
          <w:szCs w:val="24"/>
        </w:rPr>
        <w:t xml:space="preserve">faith groups or youth clubs. </w:t>
      </w:r>
      <w:r w:rsidR="00092F0E">
        <w:rPr>
          <w:rFonts w:ascii="Tahoma" w:hAnsi="Tahoma" w:cs="Tahoma"/>
          <w:sz w:val="24"/>
          <w:szCs w:val="24"/>
        </w:rPr>
        <w:t xml:space="preserve">  </w:t>
      </w:r>
    </w:p>
    <w:p w14:paraId="64004335" w14:textId="5C450366" w:rsidR="00B21156" w:rsidRDefault="00E239CE" w:rsidP="000E6D35">
      <w:pPr>
        <w:pStyle w:val="ListParagraph"/>
        <w:numPr>
          <w:ilvl w:val="0"/>
          <w:numId w:val="12"/>
        </w:numPr>
        <w:rPr>
          <w:rFonts w:ascii="Tahoma" w:hAnsi="Tahoma" w:cs="Tahoma"/>
          <w:sz w:val="24"/>
          <w:szCs w:val="24"/>
        </w:rPr>
      </w:pPr>
      <w:r>
        <w:rPr>
          <w:rFonts w:ascii="Tahoma" w:hAnsi="Tahoma" w:cs="Tahoma"/>
          <w:b/>
          <w:bCs/>
          <w:sz w:val="24"/>
          <w:szCs w:val="24"/>
        </w:rPr>
        <w:t xml:space="preserve">School attendance </w:t>
      </w:r>
      <w:r w:rsidR="007F4400">
        <w:rPr>
          <w:rFonts w:ascii="Tahoma" w:hAnsi="Tahoma" w:cs="Tahoma"/>
          <w:sz w:val="24"/>
          <w:szCs w:val="24"/>
        </w:rPr>
        <w:t>–</w:t>
      </w:r>
      <w:r>
        <w:rPr>
          <w:rFonts w:ascii="Tahoma" w:hAnsi="Tahoma" w:cs="Tahoma"/>
          <w:sz w:val="24"/>
          <w:szCs w:val="24"/>
        </w:rPr>
        <w:t xml:space="preserve"> </w:t>
      </w:r>
      <w:r w:rsidR="007F4400">
        <w:rPr>
          <w:rFonts w:ascii="Tahoma" w:hAnsi="Tahoma" w:cs="Tahoma"/>
          <w:sz w:val="24"/>
          <w:szCs w:val="24"/>
        </w:rPr>
        <w:t>it is acknowledged that some young people will refuse school</w:t>
      </w:r>
      <w:r w:rsidR="00B858E6">
        <w:rPr>
          <w:rFonts w:ascii="Tahoma" w:hAnsi="Tahoma" w:cs="Tahoma"/>
          <w:sz w:val="24"/>
          <w:szCs w:val="24"/>
        </w:rPr>
        <w:t xml:space="preserve">. However, it would be expected that parents promote their child’s education and engage with the school or college to </w:t>
      </w:r>
      <w:r w:rsidR="00A20EFA">
        <w:rPr>
          <w:rFonts w:ascii="Tahoma" w:hAnsi="Tahoma" w:cs="Tahoma"/>
          <w:sz w:val="24"/>
          <w:szCs w:val="24"/>
        </w:rPr>
        <w:t xml:space="preserve">support attendance. </w:t>
      </w:r>
    </w:p>
    <w:p w14:paraId="4494AF75" w14:textId="54FC22E1" w:rsidR="00A20EFA" w:rsidRDefault="00A20EFA" w:rsidP="000E6D35">
      <w:pPr>
        <w:pStyle w:val="ListParagraph"/>
        <w:numPr>
          <w:ilvl w:val="0"/>
          <w:numId w:val="12"/>
        </w:numPr>
        <w:rPr>
          <w:rFonts w:ascii="Tahoma" w:hAnsi="Tahoma" w:cs="Tahoma"/>
          <w:sz w:val="24"/>
          <w:szCs w:val="24"/>
        </w:rPr>
      </w:pPr>
      <w:r>
        <w:rPr>
          <w:rFonts w:ascii="Tahoma" w:hAnsi="Tahoma" w:cs="Tahoma"/>
          <w:b/>
          <w:bCs/>
          <w:sz w:val="24"/>
          <w:szCs w:val="24"/>
        </w:rPr>
        <w:t xml:space="preserve">Behaviour management </w:t>
      </w:r>
      <w:r>
        <w:rPr>
          <w:rFonts w:ascii="Tahoma" w:hAnsi="Tahoma" w:cs="Tahoma"/>
          <w:sz w:val="24"/>
          <w:szCs w:val="24"/>
        </w:rPr>
        <w:t xml:space="preserve">– this includes being overly harsh with a child or young person as well as failing to </w:t>
      </w:r>
      <w:r w:rsidR="00AD09F4">
        <w:rPr>
          <w:rFonts w:ascii="Tahoma" w:hAnsi="Tahoma" w:cs="Tahoma"/>
          <w:sz w:val="24"/>
          <w:szCs w:val="24"/>
        </w:rPr>
        <w:t xml:space="preserve">put any consequences in place for negative behaviour. </w:t>
      </w:r>
      <w:r w:rsidR="00420E79">
        <w:rPr>
          <w:rFonts w:ascii="Tahoma" w:hAnsi="Tahoma" w:cs="Tahoma"/>
          <w:sz w:val="24"/>
          <w:szCs w:val="24"/>
        </w:rPr>
        <w:t xml:space="preserve">It can also include failing to recognise a young person’s achievements and milestones. </w:t>
      </w:r>
    </w:p>
    <w:p w14:paraId="20318F1F" w14:textId="712D5EC9" w:rsidR="00420E79" w:rsidRDefault="00CD0A12" w:rsidP="000E6D35">
      <w:pPr>
        <w:pStyle w:val="ListParagraph"/>
        <w:numPr>
          <w:ilvl w:val="0"/>
          <w:numId w:val="12"/>
        </w:numPr>
        <w:rPr>
          <w:rFonts w:ascii="Tahoma" w:hAnsi="Tahoma" w:cs="Tahoma"/>
          <w:sz w:val="24"/>
          <w:szCs w:val="24"/>
        </w:rPr>
      </w:pPr>
      <w:r>
        <w:rPr>
          <w:rFonts w:ascii="Tahoma" w:hAnsi="Tahoma" w:cs="Tahoma"/>
          <w:b/>
          <w:bCs/>
          <w:sz w:val="24"/>
          <w:szCs w:val="24"/>
        </w:rPr>
        <w:t xml:space="preserve">Routines and boundaries </w:t>
      </w:r>
      <w:r>
        <w:rPr>
          <w:rFonts w:ascii="Tahoma" w:hAnsi="Tahoma" w:cs="Tahoma"/>
          <w:sz w:val="24"/>
          <w:szCs w:val="24"/>
        </w:rPr>
        <w:t xml:space="preserve">– it can be difficult for parents to enforce boundaries as a young person grows up. However, the expectation would be that appropriate rules are in place in the home and there are consequences for </w:t>
      </w:r>
      <w:r w:rsidR="006A79F3">
        <w:rPr>
          <w:rFonts w:ascii="Tahoma" w:hAnsi="Tahoma" w:cs="Tahoma"/>
          <w:sz w:val="24"/>
          <w:szCs w:val="24"/>
        </w:rPr>
        <w:t xml:space="preserve">young people not adhering to these. </w:t>
      </w:r>
    </w:p>
    <w:p w14:paraId="5C185A90" w14:textId="7601851D" w:rsidR="00DE2850" w:rsidRPr="000E6D35" w:rsidRDefault="003B0553" w:rsidP="000E6D35">
      <w:pPr>
        <w:pStyle w:val="ListParagraph"/>
        <w:numPr>
          <w:ilvl w:val="0"/>
          <w:numId w:val="12"/>
        </w:numPr>
        <w:rPr>
          <w:rFonts w:ascii="Tahoma" w:hAnsi="Tahoma" w:cs="Tahoma"/>
          <w:sz w:val="24"/>
          <w:szCs w:val="24"/>
        </w:rPr>
      </w:pPr>
      <w:r>
        <w:rPr>
          <w:rFonts w:ascii="Tahoma" w:hAnsi="Tahoma" w:cs="Tahoma"/>
          <w:b/>
          <w:bCs/>
          <w:sz w:val="24"/>
          <w:szCs w:val="24"/>
        </w:rPr>
        <w:t xml:space="preserve">Instability </w:t>
      </w:r>
      <w:r>
        <w:rPr>
          <w:rFonts w:ascii="Tahoma" w:hAnsi="Tahoma" w:cs="Tahoma"/>
          <w:sz w:val="24"/>
          <w:szCs w:val="24"/>
        </w:rPr>
        <w:t xml:space="preserve">– having a large number of significant </w:t>
      </w:r>
      <w:r w:rsidR="00D40C6B">
        <w:rPr>
          <w:rFonts w:ascii="Tahoma" w:hAnsi="Tahoma" w:cs="Tahoma"/>
          <w:sz w:val="24"/>
          <w:szCs w:val="24"/>
        </w:rPr>
        <w:t xml:space="preserve">life </w:t>
      </w:r>
      <w:r>
        <w:rPr>
          <w:rFonts w:ascii="Tahoma" w:hAnsi="Tahoma" w:cs="Tahoma"/>
          <w:sz w:val="24"/>
          <w:szCs w:val="24"/>
        </w:rPr>
        <w:t>changes can impact on young people</w:t>
      </w:r>
      <w:r w:rsidR="00D40C6B">
        <w:rPr>
          <w:rFonts w:ascii="Tahoma" w:hAnsi="Tahoma" w:cs="Tahoma"/>
          <w:sz w:val="24"/>
          <w:szCs w:val="24"/>
        </w:rPr>
        <w:t xml:space="preserve"> and they may need </w:t>
      </w:r>
      <w:r w:rsidR="00F93304">
        <w:rPr>
          <w:rFonts w:ascii="Tahoma" w:hAnsi="Tahoma" w:cs="Tahoma"/>
          <w:sz w:val="24"/>
          <w:szCs w:val="24"/>
        </w:rPr>
        <w:t xml:space="preserve">support in dealing with this. Some changes are unavoidable such as a bereavement or breakdown of relationship. However, </w:t>
      </w:r>
      <w:r w:rsidR="00F705F4">
        <w:rPr>
          <w:rFonts w:ascii="Tahoma" w:hAnsi="Tahoma" w:cs="Tahoma"/>
          <w:sz w:val="24"/>
          <w:szCs w:val="24"/>
        </w:rPr>
        <w:t xml:space="preserve">some families can be very chaotic, and it is important to consider the impact of this instability. </w:t>
      </w:r>
    </w:p>
    <w:p w14:paraId="6A736003" w14:textId="77777777" w:rsidR="00CA78EC" w:rsidRDefault="00CA78EC" w:rsidP="00E03C50">
      <w:pPr>
        <w:ind w:left="720"/>
        <w:rPr>
          <w:rFonts w:ascii="Tahoma" w:hAnsi="Tahoma" w:cs="Tahoma"/>
          <w:sz w:val="24"/>
          <w:szCs w:val="24"/>
        </w:rPr>
      </w:pPr>
    </w:p>
    <w:p w14:paraId="48F90781" w14:textId="77777777" w:rsidR="00DD2EC6" w:rsidRDefault="00DD2EC6" w:rsidP="00DD2EC6">
      <w:pPr>
        <w:rPr>
          <w:rFonts w:ascii="Tahoma" w:hAnsi="Tahoma" w:cs="Tahoma"/>
          <w:sz w:val="24"/>
          <w:szCs w:val="24"/>
        </w:rPr>
      </w:pPr>
    </w:p>
    <w:p w14:paraId="1A7AEA48" w14:textId="77777777" w:rsidR="00DD2EC6" w:rsidRDefault="00DD2EC6" w:rsidP="00DD2EC6">
      <w:pPr>
        <w:rPr>
          <w:rFonts w:ascii="Tahoma" w:hAnsi="Tahoma" w:cs="Tahoma"/>
          <w:sz w:val="24"/>
          <w:szCs w:val="24"/>
        </w:rPr>
      </w:pPr>
    </w:p>
    <w:p w14:paraId="1938F20E" w14:textId="77777777" w:rsidR="00DD2EC6" w:rsidRDefault="00DD2EC6" w:rsidP="00DD2EC6">
      <w:pPr>
        <w:rPr>
          <w:rFonts w:ascii="Tahoma" w:hAnsi="Tahoma" w:cs="Tahoma"/>
          <w:sz w:val="24"/>
          <w:szCs w:val="24"/>
        </w:rPr>
      </w:pPr>
    </w:p>
    <w:p w14:paraId="0B1BA21B" w14:textId="77777777" w:rsidR="00DD2EC6" w:rsidRDefault="00DD2EC6" w:rsidP="00DD2EC6">
      <w:pPr>
        <w:rPr>
          <w:rFonts w:ascii="Tahoma" w:hAnsi="Tahoma" w:cs="Tahoma"/>
          <w:sz w:val="24"/>
          <w:szCs w:val="24"/>
        </w:rPr>
      </w:pPr>
    </w:p>
    <w:p w14:paraId="1674CF54" w14:textId="1FC3EFB7" w:rsidR="004A6229" w:rsidRPr="00735028" w:rsidRDefault="00250670" w:rsidP="00735028">
      <w:pPr>
        <w:jc w:val="center"/>
        <w:rPr>
          <w:rFonts w:ascii="Arial Nova" w:hAnsi="Arial Nova"/>
          <w:b/>
          <w:sz w:val="40"/>
          <w:szCs w:val="20"/>
        </w:rPr>
      </w:pPr>
      <w:r w:rsidRPr="00735028">
        <w:rPr>
          <w:rFonts w:ascii="Arial Nova" w:hAnsi="Arial Nova"/>
          <w:b/>
          <w:sz w:val="40"/>
          <w:szCs w:val="20"/>
        </w:rPr>
        <w:lastRenderedPageBreak/>
        <w:t>Neglect Screening Tool Guidance</w:t>
      </w:r>
    </w:p>
    <w:p w14:paraId="493A0239" w14:textId="3B670D3A" w:rsidR="00250670" w:rsidRDefault="00576411" w:rsidP="00250670">
      <w:pPr>
        <w:pStyle w:val="ListParagraph"/>
        <w:rPr>
          <w:rFonts w:ascii="Tahoma" w:hAnsi="Tahoma" w:cs="Tahoma"/>
          <w:sz w:val="24"/>
          <w:szCs w:val="24"/>
        </w:rPr>
      </w:pPr>
      <w:r w:rsidRPr="00576411">
        <w:rPr>
          <w:noProof/>
        </w:rPr>
        <mc:AlternateContent>
          <mc:Choice Requires="wps">
            <w:drawing>
              <wp:anchor distT="0" distB="0" distL="114300" distR="114300" simplePos="0" relativeHeight="251659264" behindDoc="0" locked="0" layoutInCell="1" allowOverlap="1" wp14:anchorId="081647EC" wp14:editId="29FFDB52">
                <wp:simplePos x="0" y="0"/>
                <wp:positionH relativeFrom="margin">
                  <wp:align>left</wp:align>
                </wp:positionH>
                <wp:positionV relativeFrom="paragraph">
                  <wp:posOffset>200152</wp:posOffset>
                </wp:positionV>
                <wp:extent cx="6400800" cy="6070922"/>
                <wp:effectExtent l="0" t="0" r="0" b="0"/>
                <wp:wrapNone/>
                <wp:docPr id="4"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00800" cy="6070922"/>
                        </a:xfrm>
                        <a:prstGeom prst="rect">
                          <a:avLst/>
                        </a:prstGeom>
                      </wps:spPr>
                      <wps:txbx>
                        <w:txbxContent>
                          <w:p w14:paraId="0EDC1AED"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The Birmingham Child Neglect Screening Tool has been developed as a means for front line practitioners in all agencies to quickly identify concerns which could indicate that a child or young person is being neglected. A pre-birth version is also available where there are concerns for a baby who has not yet been born.</w:t>
                            </w:r>
                          </w:p>
                          <w:p w14:paraId="2D01A275"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 xml:space="preserve">The Child or Antenatal Neglect Screening Tool can be used by practitioners who have only limited contact with children such as GPs, dentists, police officers or professionals who predominantly work with adults. This will help determine whether there is a need to refer or signpost to further support. Completing the tool does not automatically mean children’s social care will need to be involved however it will help identify if there is a need for further assessment or support. </w:t>
                            </w:r>
                          </w:p>
                          <w:p w14:paraId="32C22A5C"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 xml:space="preserve">The Screening Tools can also be used by those who work with children and families but are unsure whether there is a need to complete a Graded Care Profile 2 (GCP2) assessment. If neglect has already been identified, there is no need to first complete a screening tool and GCP2 can be started without delay. </w:t>
                            </w:r>
                          </w:p>
                          <w:p w14:paraId="5DDFECAD"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 xml:space="preserve">Only complete the parts of the tool you know about, leave sections blank and do not guess if you are unsure. Use the text box to add any evidence to support your concerns. This can be based on your observations, interactions with the family or information received from another source. </w:t>
                            </w:r>
                          </w:p>
                          <w:p w14:paraId="7287A035" w14:textId="77777777" w:rsidR="00576411" w:rsidRDefault="00576411" w:rsidP="00576411">
                            <w:pPr>
                              <w:spacing w:before="165" w:line="256" w:lineRule="auto"/>
                              <w:rPr>
                                <w:rFonts w:ascii="Arial Nova" w:eastAsia="Calibri" w:hAnsi="Arial Nova" w:cs="Calibri"/>
                                <w:b/>
                                <w:bCs/>
                                <w:color w:val="000000" w:themeColor="text1"/>
                                <w:kern w:val="24"/>
                              </w:rPr>
                            </w:pPr>
                            <w:r w:rsidRPr="00E94A34">
                              <w:rPr>
                                <w:rFonts w:ascii="Arial Nova" w:eastAsia="Calibri" w:hAnsi="Arial Nova"/>
                                <w:b/>
                                <w:bCs/>
                                <w:color w:val="000000" w:themeColor="text1"/>
                                <w:kern w:val="24"/>
                              </w:rPr>
                              <w:t xml:space="preserve">If you have 3 or more ‘Yes’ answers (or fewer if your concerns are high), completion of a GCP2 assessment by a licensed practitioner is recommended. </w:t>
                            </w:r>
                            <w:r w:rsidRPr="00E94A34">
                              <w:rPr>
                                <w:rFonts w:ascii="Arial Nova" w:eastAsia="Calibri" w:hAnsi="Arial Nova" w:cs="Calibri"/>
                                <w:b/>
                                <w:bCs/>
                                <w:color w:val="000000" w:themeColor="text1"/>
                                <w:kern w:val="24"/>
                              </w:rPr>
                              <w:t xml:space="preserve">If you are not trained to use GCP2 you should contact the relevant person or team within your organisation who can conduct this assessment. Email </w:t>
                            </w:r>
                            <w:hyperlink r:id="rId10" w:history="1">
                              <w:r w:rsidRPr="00E94A34">
                                <w:rPr>
                                  <w:rStyle w:val="Hyperlink"/>
                                  <w:rFonts w:ascii="Arial Nova" w:eastAsia="Calibri" w:hAnsi="Arial Nova" w:cs="Calibri"/>
                                  <w:b/>
                                  <w:bCs/>
                                  <w:color w:val="000000" w:themeColor="text1"/>
                                  <w:kern w:val="24"/>
                                </w:rPr>
                                <w:t>GCP2@birminghamchildrenstrust.co.uk</w:t>
                              </w:r>
                            </w:hyperlink>
                            <w:r w:rsidRPr="00E94A34">
                              <w:rPr>
                                <w:rFonts w:ascii="Arial Nova" w:eastAsia="Calibri" w:hAnsi="Arial Nova" w:cs="Calibri"/>
                                <w:b/>
                                <w:bCs/>
                                <w:color w:val="000000" w:themeColor="text1"/>
                                <w:kern w:val="24"/>
                              </w:rPr>
                              <w:t xml:space="preserve"> if you are unsure who this is. If you feel your concerns for the child warrant a multi-agency response, you should submit a Family Connect or Request for Support form stating why you believe the child, young person or family would benefit from an assessment and use this screening tool as evidence.</w:t>
                            </w:r>
                          </w:p>
                          <w:p w14:paraId="6E44C79C" w14:textId="77777777" w:rsidR="00E94A34" w:rsidRPr="00E94A34" w:rsidRDefault="00E94A34" w:rsidP="00576411">
                            <w:pPr>
                              <w:spacing w:before="165" w:line="256" w:lineRule="auto"/>
                              <w:rPr>
                                <w:rFonts w:ascii="Arial Nova" w:eastAsia="Calibri" w:hAnsi="Arial Nova"/>
                                <w:b/>
                                <w:bCs/>
                                <w:color w:val="000000" w:themeColor="text1"/>
                                <w:kern w:val="24"/>
                              </w:rPr>
                            </w:pPr>
                          </w:p>
                          <w:p w14:paraId="5819F8A7" w14:textId="77777777" w:rsidR="00576411" w:rsidRPr="00E94A34" w:rsidRDefault="00576411" w:rsidP="00576411">
                            <w:pPr>
                              <w:spacing w:before="165" w:line="256" w:lineRule="auto"/>
                              <w:rPr>
                                <w:rFonts w:ascii="Arial Nova" w:eastAsia="Calibri" w:hAnsi="Arial Nova"/>
                                <w:i/>
                                <w:iCs/>
                                <w:color w:val="000000" w:themeColor="text1"/>
                                <w:kern w:val="24"/>
                                <w:sz w:val="20"/>
                                <w:szCs w:val="20"/>
                              </w:rPr>
                            </w:pPr>
                            <w:r w:rsidRPr="00E94A34">
                              <w:rPr>
                                <w:rFonts w:ascii="Arial Nova" w:eastAsia="Calibri" w:hAnsi="Arial Nova"/>
                                <w:i/>
                                <w:iCs/>
                                <w:color w:val="000000" w:themeColor="text1"/>
                                <w:kern w:val="24"/>
                                <w:sz w:val="20"/>
                                <w:szCs w:val="20"/>
                              </w:rPr>
                              <w:t xml:space="preserve">This screening tool does not replace Birmingham’s and/or your own agency’s safeguarding policy and procedures, in cases where you are concerned that a child has suffered, or is at risk of, immediate and/or significant harm. All agencies should refer to </w:t>
                            </w:r>
                            <w:hyperlink r:id="rId11" w:history="1">
                              <w:r w:rsidRPr="00E94A34">
                                <w:rPr>
                                  <w:rStyle w:val="Hyperlink"/>
                                  <w:rFonts w:ascii="Arial Nova" w:eastAsia="Calibri" w:hAnsi="Arial Nova"/>
                                  <w:i/>
                                  <w:iCs/>
                                  <w:color w:val="0563C1"/>
                                  <w:kern w:val="24"/>
                                  <w:sz w:val="20"/>
                                  <w:szCs w:val="20"/>
                                </w:rPr>
                                <w:t>Right Help, Right Time</w:t>
                              </w:r>
                            </w:hyperlink>
                            <w:r w:rsidRPr="00E94A34">
                              <w:rPr>
                                <w:rFonts w:ascii="Arial Nova" w:eastAsia="Calibri" w:hAnsi="Arial Nova"/>
                                <w:i/>
                                <w:iCs/>
                                <w:color w:val="000000" w:themeColor="text1"/>
                                <w:kern w:val="24"/>
                                <w:sz w:val="20"/>
                                <w:szCs w:val="20"/>
                              </w:rPr>
                              <w:t xml:space="preserve"> for threshold guidance.</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81647EC" id="Subtitle 2" o:spid="_x0000_s1026" style="position:absolute;left:0;text-align:left;margin-left:0;margin-top:15.75pt;width:7in;height:47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" filled="f" stroked="f">
                <o:lock v:ext="edit" grouping="t"/>
                <v:textbox>
                  <w:txbxContent>
                    <w:p w14:paraId="0EDC1AED"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The Birmingham Child Neglect Screening Tool has been developed as a means for front line practitioners in all agencies to quickly identify concerns which could indicate that a child or young person is being neglected. A pre-birth version is also available where there are concerns for a baby who has not yet been born.</w:t>
                      </w:r>
                    </w:p>
                    <w:p w14:paraId="2D01A275"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 xml:space="preserve">The Child or Antenatal Neglect Screening Tool can be used by practitioners who have only limited contact with children such as GPs, dentists, police officers or professionals who predominantly work with adults. This will help determine whether there is a need to refer or signpost to further support. Completing the tool does not automatically mean children’s social care will need to be involved however it will help identify if there is a need for further assessment or support. </w:t>
                      </w:r>
                    </w:p>
                    <w:p w14:paraId="32C22A5C"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 xml:space="preserve">The Screening Tools can also be used by those who work with children and families but are unsure whether there is a need to complete a Graded Care Profile 2 (GCP2) assessment. If neglect has already been identified, there is no need to first complete a screening tool and GCP2 can be started without delay. </w:t>
                      </w:r>
                    </w:p>
                    <w:p w14:paraId="5DDFECAD" w14:textId="77777777" w:rsidR="00576411" w:rsidRPr="00E94A34" w:rsidRDefault="00576411" w:rsidP="00576411">
                      <w:pPr>
                        <w:spacing w:before="165" w:line="256" w:lineRule="auto"/>
                        <w:rPr>
                          <w:rFonts w:ascii="Arial Nova" w:eastAsia="Calibri" w:hAnsi="Arial Nova"/>
                          <w:color w:val="000000" w:themeColor="text1"/>
                          <w:kern w:val="24"/>
                        </w:rPr>
                      </w:pPr>
                      <w:r w:rsidRPr="00E94A34">
                        <w:rPr>
                          <w:rFonts w:ascii="Arial Nova" w:eastAsia="Calibri" w:hAnsi="Arial Nova"/>
                          <w:color w:val="000000" w:themeColor="text1"/>
                          <w:kern w:val="24"/>
                        </w:rPr>
                        <w:t xml:space="preserve">Only complete the parts of the tool you know about, leave sections blank and do not guess if you are unsure. Use the text box to add any evidence to support your concerns. This can be based on your observations, interactions with the family or information received from another source. </w:t>
                      </w:r>
                    </w:p>
                    <w:p w14:paraId="7287A035" w14:textId="77777777" w:rsidR="00576411" w:rsidRDefault="00576411" w:rsidP="00576411">
                      <w:pPr>
                        <w:spacing w:before="165" w:line="256" w:lineRule="auto"/>
                        <w:rPr>
                          <w:rFonts w:ascii="Arial Nova" w:eastAsia="Calibri" w:hAnsi="Arial Nova" w:cs="Calibri"/>
                          <w:b/>
                          <w:bCs/>
                          <w:color w:val="000000" w:themeColor="text1"/>
                          <w:kern w:val="24"/>
                        </w:rPr>
                      </w:pPr>
                      <w:r w:rsidRPr="00E94A34">
                        <w:rPr>
                          <w:rFonts w:ascii="Arial Nova" w:eastAsia="Calibri" w:hAnsi="Arial Nova"/>
                          <w:b/>
                          <w:bCs/>
                          <w:color w:val="000000" w:themeColor="text1"/>
                          <w:kern w:val="24"/>
                        </w:rPr>
                        <w:t xml:space="preserve">If you have 3 or more ‘Yes’ answers (or fewer if your concerns are high), completion of a GCP2 assessment by a licensed practitioner is recommended. </w:t>
                      </w:r>
                      <w:r w:rsidRPr="00E94A34">
                        <w:rPr>
                          <w:rFonts w:ascii="Arial Nova" w:eastAsia="Calibri" w:hAnsi="Arial Nova" w:cs="Calibri"/>
                          <w:b/>
                          <w:bCs/>
                          <w:color w:val="000000" w:themeColor="text1"/>
                          <w:kern w:val="24"/>
                        </w:rPr>
                        <w:t xml:space="preserve">If you are not trained to use GCP2 you should contact the relevant person or team within your organisation who can conduct this assessment. Email </w:t>
                      </w:r>
                      <w:hyperlink r:id="rId12" w:history="1">
                        <w:r w:rsidRPr="00E94A34">
                          <w:rPr>
                            <w:rStyle w:val="Hyperlink"/>
                            <w:rFonts w:ascii="Arial Nova" w:eastAsia="Calibri" w:hAnsi="Arial Nova" w:cs="Calibri"/>
                            <w:b/>
                            <w:bCs/>
                            <w:color w:val="000000" w:themeColor="text1"/>
                            <w:kern w:val="24"/>
                          </w:rPr>
                          <w:t>GCP2@birminghamchildrenstrust.co.uk</w:t>
                        </w:r>
                      </w:hyperlink>
                      <w:r w:rsidRPr="00E94A34">
                        <w:rPr>
                          <w:rFonts w:ascii="Arial Nova" w:eastAsia="Calibri" w:hAnsi="Arial Nova" w:cs="Calibri"/>
                          <w:b/>
                          <w:bCs/>
                          <w:color w:val="000000" w:themeColor="text1"/>
                          <w:kern w:val="24"/>
                        </w:rPr>
                        <w:t xml:space="preserve"> if you are unsure who this is. If you feel your concerns for the child warrant a multi-agency response, you should submit a Family Connect or Request for Support form stating why you believe the child, young person or family would benefit from an assessment and use this screening tool as evidence.</w:t>
                      </w:r>
                    </w:p>
                    <w:p w14:paraId="6E44C79C" w14:textId="77777777" w:rsidR="00E94A34" w:rsidRPr="00E94A34" w:rsidRDefault="00E94A34" w:rsidP="00576411">
                      <w:pPr>
                        <w:spacing w:before="165" w:line="256" w:lineRule="auto"/>
                        <w:rPr>
                          <w:rFonts w:ascii="Arial Nova" w:eastAsia="Calibri" w:hAnsi="Arial Nova"/>
                          <w:b/>
                          <w:bCs/>
                          <w:color w:val="000000" w:themeColor="text1"/>
                          <w:kern w:val="24"/>
                        </w:rPr>
                      </w:pPr>
                    </w:p>
                    <w:p w14:paraId="5819F8A7" w14:textId="77777777" w:rsidR="00576411" w:rsidRPr="00E94A34" w:rsidRDefault="00576411" w:rsidP="00576411">
                      <w:pPr>
                        <w:spacing w:before="165" w:line="256" w:lineRule="auto"/>
                        <w:rPr>
                          <w:rFonts w:ascii="Arial Nova" w:eastAsia="Calibri" w:hAnsi="Arial Nova"/>
                          <w:i/>
                          <w:iCs/>
                          <w:color w:val="000000" w:themeColor="text1"/>
                          <w:kern w:val="24"/>
                          <w:sz w:val="20"/>
                          <w:szCs w:val="20"/>
                        </w:rPr>
                      </w:pPr>
                      <w:r w:rsidRPr="00E94A34">
                        <w:rPr>
                          <w:rFonts w:ascii="Arial Nova" w:eastAsia="Calibri" w:hAnsi="Arial Nova"/>
                          <w:i/>
                          <w:iCs/>
                          <w:color w:val="000000" w:themeColor="text1"/>
                          <w:kern w:val="24"/>
                          <w:sz w:val="20"/>
                          <w:szCs w:val="20"/>
                        </w:rPr>
                        <w:t xml:space="preserve">This screening tool does not replace Birmingham’s and/or your own agency’s safeguarding policy and procedures, in cases where you are concerned that a child has suffered, or is at risk of, immediate and/or significant harm. All agencies should refer to </w:t>
                      </w:r>
                      <w:hyperlink r:id="rId13" w:history="1">
                        <w:r w:rsidRPr="00E94A34">
                          <w:rPr>
                            <w:rStyle w:val="Hyperlink"/>
                            <w:rFonts w:ascii="Arial Nova" w:eastAsia="Calibri" w:hAnsi="Arial Nova"/>
                            <w:i/>
                            <w:iCs/>
                            <w:color w:val="0563C1"/>
                            <w:kern w:val="24"/>
                            <w:sz w:val="20"/>
                            <w:szCs w:val="20"/>
                          </w:rPr>
                          <w:t>Right Help, Right Time</w:t>
                        </w:r>
                      </w:hyperlink>
                      <w:r w:rsidRPr="00E94A34">
                        <w:rPr>
                          <w:rFonts w:ascii="Arial Nova" w:eastAsia="Calibri" w:hAnsi="Arial Nova"/>
                          <w:i/>
                          <w:iCs/>
                          <w:color w:val="000000" w:themeColor="text1"/>
                          <w:kern w:val="24"/>
                          <w:sz w:val="20"/>
                          <w:szCs w:val="20"/>
                        </w:rPr>
                        <w:t xml:space="preserve"> for threshold guidance.</w:t>
                      </w:r>
                    </w:p>
                  </w:txbxContent>
                </v:textbox>
                <w10:wrap anchorx="margin"/>
              </v:rect>
            </w:pict>
          </mc:Fallback>
        </mc:AlternateContent>
      </w:r>
    </w:p>
    <w:p w14:paraId="6FB90789" w14:textId="7B58AAAD" w:rsidR="00313F83" w:rsidRDefault="00EE4A76" w:rsidP="00250670">
      <w:pPr>
        <w:pStyle w:val="ListParagraph"/>
        <w:rPr>
          <w:noProof/>
        </w:rPr>
      </w:pPr>
      <w:r>
        <w:rPr>
          <w:noProof/>
        </w:rPr>
        <mc:AlternateContent>
          <mc:Choice Requires="wps">
            <w:drawing>
              <wp:anchor distT="0" distB="0" distL="114300" distR="114300" simplePos="0" relativeHeight="251671552" behindDoc="0" locked="0" layoutInCell="1" allowOverlap="1" wp14:anchorId="380AA986" wp14:editId="44716AF2">
                <wp:simplePos x="0" y="0"/>
                <wp:positionH relativeFrom="margin">
                  <wp:align>right</wp:align>
                </wp:positionH>
                <wp:positionV relativeFrom="paragraph">
                  <wp:posOffset>5042206</wp:posOffset>
                </wp:positionV>
                <wp:extent cx="2910177" cy="1018572"/>
                <wp:effectExtent l="0" t="0" r="24130" b="10160"/>
                <wp:wrapNone/>
                <wp:docPr id="12" name="Flowchart: Process 11">
                  <a:extLst xmlns:a="http://schemas.openxmlformats.org/drawingml/2006/main">
                    <a:ext uri="{FF2B5EF4-FFF2-40B4-BE49-F238E27FC236}">
                      <a16:creationId xmlns:a16="http://schemas.microsoft.com/office/drawing/2014/main" id="{D0FFD8D2-3182-4510-9B41-7F7BC1C46C2D}"/>
                    </a:ext>
                  </a:extLst>
                </wp:docPr>
                <wp:cNvGraphicFramePr/>
                <a:graphic xmlns:a="http://schemas.openxmlformats.org/drawingml/2006/main">
                  <a:graphicData uri="http://schemas.microsoft.com/office/word/2010/wordprocessingShape">
                    <wps:wsp>
                      <wps:cNvSpPr/>
                      <wps:spPr>
                        <a:xfrm>
                          <a:off x="0" y="0"/>
                          <a:ext cx="2910177" cy="1018572"/>
                        </a:xfrm>
                        <a:prstGeom prst="flowChartProcess">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4771A" w14:textId="1AFAED3D" w:rsidR="00160508" w:rsidRPr="00E94A34" w:rsidRDefault="00160508" w:rsidP="00160508">
                            <w:pPr>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rPr>
                              <w:t>If neglect concerns persist</w:t>
                            </w:r>
                            <w:r w:rsidR="00EE4A76" w:rsidRPr="00E94A34">
                              <w:rPr>
                                <w:rFonts w:ascii="Arial Nova" w:hAnsi="Arial Nova"/>
                                <w:color w:val="385623" w:themeColor="accent6" w:themeShade="80"/>
                                <w:kern w:val="24"/>
                              </w:rPr>
                              <w:t xml:space="preserve"> or are likely to cause harm to a child</w:t>
                            </w:r>
                            <w:r w:rsidRPr="00E94A34">
                              <w:rPr>
                                <w:rFonts w:ascii="Arial Nova" w:hAnsi="Arial Nova"/>
                                <w:color w:val="385623" w:themeColor="accent6" w:themeShade="80"/>
                                <w:kern w:val="24"/>
                              </w:rPr>
                              <w:t xml:space="preserve">, discuss with your supervisor or designated safeguarding </w:t>
                            </w:r>
                            <w:r w:rsidR="00D32F95" w:rsidRPr="00E94A34">
                              <w:rPr>
                                <w:rFonts w:ascii="Arial Nova" w:hAnsi="Arial Nova"/>
                                <w:color w:val="385623" w:themeColor="accent6" w:themeShade="80"/>
                                <w:kern w:val="24"/>
                              </w:rPr>
                              <w:t>lead,</w:t>
                            </w:r>
                            <w:r w:rsidRPr="00E94A34">
                              <w:rPr>
                                <w:rFonts w:ascii="Arial Nova" w:hAnsi="Arial Nova"/>
                                <w:color w:val="385623" w:themeColor="accent6" w:themeShade="80"/>
                                <w:kern w:val="24"/>
                              </w:rPr>
                              <w:t xml:space="preserve"> and consider submitting a Request for Support to CASS</w:t>
                            </w:r>
                          </w:p>
                        </w:txbxContent>
                      </wps:txbx>
                      <wps:bodyPr wrap="square" rtlCol="0" anchor="ctr">
                        <a:noAutofit/>
                      </wps:bodyPr>
                    </wps:wsp>
                  </a:graphicData>
                </a:graphic>
                <wp14:sizeRelV relativeFrom="margin">
                  <wp14:pctHeight>0</wp14:pctHeight>
                </wp14:sizeRelV>
              </wp:anchor>
            </w:drawing>
          </mc:Choice>
          <mc:Fallback>
            <w:pict>
              <v:shapetype w14:anchorId="380AA986" id="_x0000_t109" coordsize="21600,21600" o:spt="109" path="m,l,21600r21600,l21600,xe">
                <v:stroke joinstyle="miter"/>
                <v:path gradientshapeok="t" o:connecttype="rect"/>
              </v:shapetype>
              <v:shape id="Flowchart: Process 11" o:spid="_x0000_s1027" type="#_x0000_t109" style="position:absolute;left:0;text-align:left;margin-left:177.95pt;margin-top:397pt;width:229.15pt;height:80.2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" fillcolor="#f7caac [1301]" strokecolor="#f7caac [1301]" strokeweight="1pt">
                <v:textbox>
                  <w:txbxContent>
                    <w:p w14:paraId="7134771A" w14:textId="1AFAED3D" w:rsidR="00160508" w:rsidRPr="00E94A34" w:rsidRDefault="00160508" w:rsidP="00160508">
                      <w:pPr>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rPr>
                        <w:t>If neglect concerns persist</w:t>
                      </w:r>
                      <w:r w:rsidR="00EE4A76" w:rsidRPr="00E94A34">
                        <w:rPr>
                          <w:rFonts w:ascii="Arial Nova" w:hAnsi="Arial Nova"/>
                          <w:color w:val="385623" w:themeColor="accent6" w:themeShade="80"/>
                          <w:kern w:val="24"/>
                        </w:rPr>
                        <w:t xml:space="preserve"> or are likely to cause harm to a child</w:t>
                      </w:r>
                      <w:r w:rsidRPr="00E94A34">
                        <w:rPr>
                          <w:rFonts w:ascii="Arial Nova" w:hAnsi="Arial Nova"/>
                          <w:color w:val="385623" w:themeColor="accent6" w:themeShade="80"/>
                          <w:kern w:val="24"/>
                        </w:rPr>
                        <w:t xml:space="preserve">, discuss with your supervisor or designated safeguarding </w:t>
                      </w:r>
                      <w:r w:rsidR="00D32F95" w:rsidRPr="00E94A34">
                        <w:rPr>
                          <w:rFonts w:ascii="Arial Nova" w:hAnsi="Arial Nova"/>
                          <w:color w:val="385623" w:themeColor="accent6" w:themeShade="80"/>
                          <w:kern w:val="24"/>
                        </w:rPr>
                        <w:t>lead,</w:t>
                      </w:r>
                      <w:r w:rsidRPr="00E94A34">
                        <w:rPr>
                          <w:rFonts w:ascii="Arial Nova" w:hAnsi="Arial Nova"/>
                          <w:color w:val="385623" w:themeColor="accent6" w:themeShade="80"/>
                          <w:kern w:val="24"/>
                        </w:rPr>
                        <w:t xml:space="preserve"> and consider submitting a Request for Support to CASS</w:t>
                      </w:r>
                    </w:p>
                  </w:txbxContent>
                </v:textbox>
                <w10:wrap anchorx="margin"/>
              </v:shape>
            </w:pict>
          </mc:Fallback>
        </mc:AlternateContent>
      </w:r>
      <w:r w:rsidR="00D32F95">
        <w:rPr>
          <w:noProof/>
        </w:rPr>
        <mc:AlternateContent>
          <mc:Choice Requires="wps">
            <w:drawing>
              <wp:anchor distT="0" distB="0" distL="114300" distR="114300" simplePos="0" relativeHeight="251679744" behindDoc="0" locked="0" layoutInCell="1" allowOverlap="1" wp14:anchorId="1C22507F" wp14:editId="2ECCE31B">
                <wp:simplePos x="0" y="0"/>
                <wp:positionH relativeFrom="column">
                  <wp:posOffset>8134503</wp:posOffset>
                </wp:positionH>
                <wp:positionV relativeFrom="paragraph">
                  <wp:posOffset>4681728</wp:posOffset>
                </wp:positionV>
                <wp:extent cx="405517" cy="270519"/>
                <wp:effectExtent l="38100" t="0" r="0" b="34290"/>
                <wp:wrapNone/>
                <wp:docPr id="17" name="Arrow: Down 12"/>
                <wp:cNvGraphicFramePr/>
                <a:graphic xmlns:a="http://schemas.openxmlformats.org/drawingml/2006/main">
                  <a:graphicData uri="http://schemas.microsoft.com/office/word/2010/wordprocessingShape">
                    <wps:wsp>
                      <wps:cNvSpPr/>
                      <wps:spPr>
                        <a:xfrm>
                          <a:off x="0" y="0"/>
                          <a:ext cx="405517" cy="270519"/>
                        </a:xfrm>
                        <a:prstGeom prst="downArrow">
                          <a:avLst/>
                        </a:prstGeom>
                        <a:solidFill>
                          <a:srgbClr val="4472C4"/>
                        </a:solidFill>
                        <a:ln w="12700" cap="flat" cmpd="sng" algn="ctr">
                          <a:solidFill>
                            <a:srgbClr val="4472C4">
                              <a:shade val="50000"/>
                            </a:srgbClr>
                          </a:solidFill>
                          <a:prstDash val="solid"/>
                          <a:miter lim="800000"/>
                        </a:ln>
                        <a:effectLst/>
                      </wps:spPr>
                      <wps:bodyPr rtlCol="0" anchor="ctr"/>
                    </wps:wsp>
                  </a:graphicData>
                </a:graphic>
              </wp:anchor>
            </w:drawing>
          </mc:Choice>
          <mc:Fallback>
            <w:pict>
              <v:shapetype w14:anchorId="6BF2C0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640.5pt;margin-top:368.65pt;width:31.95pt;height:2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" adj="10800" fillcolor="#4472c4" strokecolor="#2f528f" strokeweight="1pt"/>
            </w:pict>
          </mc:Fallback>
        </mc:AlternateContent>
      </w:r>
      <w:r w:rsidR="00D32F95">
        <w:rPr>
          <w:noProof/>
        </w:rPr>
        <mc:AlternateContent>
          <mc:Choice Requires="wps">
            <w:drawing>
              <wp:anchor distT="0" distB="0" distL="114300" distR="114300" simplePos="0" relativeHeight="251677696" behindDoc="0" locked="0" layoutInCell="1" allowOverlap="1" wp14:anchorId="6D32AF8F" wp14:editId="1F9984F6">
                <wp:simplePos x="0" y="0"/>
                <wp:positionH relativeFrom="column">
                  <wp:posOffset>8119872</wp:posOffset>
                </wp:positionH>
                <wp:positionV relativeFrom="paragraph">
                  <wp:posOffset>3547872</wp:posOffset>
                </wp:positionV>
                <wp:extent cx="405517" cy="270519"/>
                <wp:effectExtent l="38100" t="0" r="0" b="34290"/>
                <wp:wrapNone/>
                <wp:docPr id="6" name="Arrow: Down 12"/>
                <wp:cNvGraphicFramePr/>
                <a:graphic xmlns:a="http://schemas.openxmlformats.org/drawingml/2006/main">
                  <a:graphicData uri="http://schemas.microsoft.com/office/word/2010/wordprocessingShape">
                    <wps:wsp>
                      <wps:cNvSpPr/>
                      <wps:spPr>
                        <a:xfrm>
                          <a:off x="0" y="0"/>
                          <a:ext cx="405517" cy="270519"/>
                        </a:xfrm>
                        <a:prstGeom prst="downArrow">
                          <a:avLst/>
                        </a:prstGeom>
                        <a:solidFill>
                          <a:srgbClr val="4472C4"/>
                        </a:solidFill>
                        <a:ln w="12700" cap="flat" cmpd="sng" algn="ctr">
                          <a:solidFill>
                            <a:srgbClr val="4472C4">
                              <a:shade val="50000"/>
                            </a:srgbClr>
                          </a:solidFill>
                          <a:prstDash val="solid"/>
                          <a:miter lim="800000"/>
                        </a:ln>
                        <a:effectLst/>
                      </wps:spPr>
                      <wps:bodyPr rtlCol="0" anchor="ctr"/>
                    </wps:wsp>
                  </a:graphicData>
                </a:graphic>
              </wp:anchor>
            </w:drawing>
          </mc:Choice>
          <mc:Fallback>
            <w:pict>
              <v:shape w14:anchorId="50A07D81" id="Arrow: Down 12" o:spid="_x0000_s1026" type="#_x0000_t67" style="position:absolute;margin-left:639.35pt;margin-top:279.35pt;width:31.95pt;height:2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" adj="10800" fillcolor="#4472c4" strokecolor="#2f528f" strokeweight="1pt"/>
            </w:pict>
          </mc:Fallback>
        </mc:AlternateContent>
      </w:r>
      <w:r w:rsidR="00D32F95">
        <w:rPr>
          <w:noProof/>
        </w:rPr>
        <mc:AlternateContent>
          <mc:Choice Requires="wps">
            <w:drawing>
              <wp:anchor distT="0" distB="0" distL="114300" distR="114300" simplePos="0" relativeHeight="251675648" behindDoc="0" locked="0" layoutInCell="1" allowOverlap="1" wp14:anchorId="0BE6DBEB" wp14:editId="7EC6F492">
                <wp:simplePos x="0" y="0"/>
                <wp:positionH relativeFrom="column">
                  <wp:posOffset>8104785</wp:posOffset>
                </wp:positionH>
                <wp:positionV relativeFrom="paragraph">
                  <wp:posOffset>2391613</wp:posOffset>
                </wp:positionV>
                <wp:extent cx="405517" cy="270519"/>
                <wp:effectExtent l="38100" t="0" r="0" b="34290"/>
                <wp:wrapNone/>
                <wp:docPr id="5" name="Arrow: Down 12"/>
                <wp:cNvGraphicFramePr/>
                <a:graphic xmlns:a="http://schemas.openxmlformats.org/drawingml/2006/main">
                  <a:graphicData uri="http://schemas.microsoft.com/office/word/2010/wordprocessingShape">
                    <wps:wsp>
                      <wps:cNvSpPr/>
                      <wps:spPr>
                        <a:xfrm>
                          <a:off x="0" y="0"/>
                          <a:ext cx="405517" cy="270519"/>
                        </a:xfrm>
                        <a:prstGeom prst="downArrow">
                          <a:avLst/>
                        </a:prstGeom>
                        <a:solidFill>
                          <a:srgbClr val="4472C4"/>
                        </a:solidFill>
                        <a:ln w="12700" cap="flat" cmpd="sng" algn="ctr">
                          <a:solidFill>
                            <a:srgbClr val="4472C4">
                              <a:shade val="50000"/>
                            </a:srgbClr>
                          </a:solidFill>
                          <a:prstDash val="solid"/>
                          <a:miter lim="800000"/>
                        </a:ln>
                        <a:effectLst/>
                      </wps:spPr>
                      <wps:bodyPr rtlCol="0" anchor="ctr"/>
                    </wps:wsp>
                  </a:graphicData>
                </a:graphic>
              </wp:anchor>
            </w:drawing>
          </mc:Choice>
          <mc:Fallback>
            <w:pict>
              <v:shape w14:anchorId="082B4B77" id="Arrow: Down 12" o:spid="_x0000_s1026" type="#_x0000_t67" style="position:absolute;margin-left:638.15pt;margin-top:188.3pt;width:31.95pt;height:2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" adj="10800" fillcolor="#4472c4" strokecolor="#2f528f" strokeweight="1pt"/>
            </w:pict>
          </mc:Fallback>
        </mc:AlternateContent>
      </w:r>
      <w:r w:rsidR="00D32F95">
        <w:rPr>
          <w:noProof/>
        </w:rPr>
        <mc:AlternateContent>
          <mc:Choice Requires="wps">
            <w:drawing>
              <wp:anchor distT="0" distB="0" distL="114300" distR="114300" simplePos="0" relativeHeight="251665408" behindDoc="0" locked="0" layoutInCell="1" allowOverlap="1" wp14:anchorId="60127BAB" wp14:editId="0DB24AFC">
                <wp:simplePos x="0" y="0"/>
                <wp:positionH relativeFrom="margin">
                  <wp:align>right</wp:align>
                </wp:positionH>
                <wp:positionV relativeFrom="paragraph">
                  <wp:posOffset>1601394</wp:posOffset>
                </wp:positionV>
                <wp:extent cx="2910177" cy="723569"/>
                <wp:effectExtent l="0" t="0" r="24130" b="19685"/>
                <wp:wrapNone/>
                <wp:docPr id="8" name="Flowchart: Process 7">
                  <a:extLst xmlns:a="http://schemas.openxmlformats.org/drawingml/2006/main">
                    <a:ext uri="{FF2B5EF4-FFF2-40B4-BE49-F238E27FC236}">
                      <a16:creationId xmlns:a16="http://schemas.microsoft.com/office/drawing/2014/main" id="{5D51E258-021A-41E1-B53B-0B35A19CE9CF}"/>
                    </a:ext>
                  </a:extLst>
                </wp:docPr>
                <wp:cNvGraphicFramePr/>
                <a:graphic xmlns:a="http://schemas.openxmlformats.org/drawingml/2006/main">
                  <a:graphicData uri="http://schemas.microsoft.com/office/word/2010/wordprocessingShape">
                    <wps:wsp>
                      <wps:cNvSpPr/>
                      <wps:spPr>
                        <a:xfrm>
                          <a:off x="0" y="0"/>
                          <a:ext cx="2910177" cy="723569"/>
                        </a:xfrm>
                        <a:prstGeom prst="flowChartProcess">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3D440" w14:textId="77777777" w:rsidR="00CF1838" w:rsidRPr="00E94A34" w:rsidRDefault="00CF1838" w:rsidP="00CF1838">
                            <w:pPr>
                              <w:jc w:val="center"/>
                              <w:rPr>
                                <w:rFonts w:ascii="Arial Nova" w:hAnsi="Arial Nova"/>
                                <w:color w:val="385623" w:themeColor="accent6" w:themeShade="80"/>
                                <w:kern w:val="24"/>
                                <w:sz w:val="28"/>
                                <w:szCs w:val="28"/>
                              </w:rPr>
                            </w:pPr>
                            <w:r w:rsidRPr="00E94A34">
                              <w:rPr>
                                <w:rFonts w:ascii="Arial Nova" w:hAnsi="Arial Nova"/>
                                <w:color w:val="385623" w:themeColor="accent6" w:themeShade="80"/>
                                <w:kern w:val="24"/>
                                <w:sz w:val="24"/>
                                <w:szCs w:val="24"/>
                              </w:rPr>
                              <w:t>Complete Neglect Screening Tool</w:t>
                            </w:r>
                          </w:p>
                        </w:txbxContent>
                      </wps:txbx>
                      <wps:bodyPr rtlCol="0" anchor="ctr"/>
                    </wps:wsp>
                  </a:graphicData>
                </a:graphic>
              </wp:anchor>
            </w:drawing>
          </mc:Choice>
          <mc:Fallback>
            <w:pict>
              <v:shape w14:anchorId="60127BAB" id="Flowchart: Process 7" o:spid="_x0000_s1028" type="#_x0000_t109" style="position:absolute;left:0;text-align:left;margin-left:177.95pt;margin-top:126.1pt;width:229.15pt;height:56.9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" fillcolor="#a8d08d [1945]" strokecolor="#a8d08d [1945]" strokeweight="1pt">
                <v:textbox>
                  <w:txbxContent>
                    <w:p w14:paraId="13F3D440" w14:textId="77777777" w:rsidR="00CF1838" w:rsidRPr="00E94A34" w:rsidRDefault="00CF1838" w:rsidP="00CF1838">
                      <w:pPr>
                        <w:jc w:val="center"/>
                        <w:rPr>
                          <w:rFonts w:ascii="Arial Nova" w:hAnsi="Arial Nova"/>
                          <w:color w:val="385623" w:themeColor="accent6" w:themeShade="80"/>
                          <w:kern w:val="24"/>
                          <w:sz w:val="28"/>
                          <w:szCs w:val="28"/>
                        </w:rPr>
                      </w:pPr>
                      <w:r w:rsidRPr="00E94A34">
                        <w:rPr>
                          <w:rFonts w:ascii="Arial Nova" w:hAnsi="Arial Nova"/>
                          <w:color w:val="385623" w:themeColor="accent6" w:themeShade="80"/>
                          <w:kern w:val="24"/>
                          <w:sz w:val="24"/>
                          <w:szCs w:val="24"/>
                        </w:rPr>
                        <w:t>Complete Neglect Screening Tool</w:t>
                      </w:r>
                    </w:p>
                  </w:txbxContent>
                </v:textbox>
                <w10:wrap anchorx="margin"/>
              </v:shape>
            </w:pict>
          </mc:Fallback>
        </mc:AlternateContent>
      </w:r>
      <w:r w:rsidR="00D32F95">
        <w:rPr>
          <w:noProof/>
        </w:rPr>
        <mc:AlternateContent>
          <mc:Choice Requires="wps">
            <w:drawing>
              <wp:anchor distT="0" distB="0" distL="114300" distR="114300" simplePos="0" relativeHeight="251673600" behindDoc="0" locked="0" layoutInCell="1" allowOverlap="1" wp14:anchorId="5FF469B9" wp14:editId="79BB61D0">
                <wp:simplePos x="0" y="0"/>
                <wp:positionH relativeFrom="column">
                  <wp:posOffset>8083296</wp:posOffset>
                </wp:positionH>
                <wp:positionV relativeFrom="paragraph">
                  <wp:posOffset>1265529</wp:posOffset>
                </wp:positionV>
                <wp:extent cx="405517" cy="270519"/>
                <wp:effectExtent l="38100" t="0" r="0" b="34290"/>
                <wp:wrapNone/>
                <wp:docPr id="13" name="Arrow: Down 12">
                  <a:extLst xmlns:a="http://schemas.openxmlformats.org/drawingml/2006/main">
                    <a:ext uri="{FF2B5EF4-FFF2-40B4-BE49-F238E27FC236}">
                      <a16:creationId xmlns:a16="http://schemas.microsoft.com/office/drawing/2014/main" id="{401B0200-9156-4F39-801F-EC5112114A4F}"/>
                    </a:ext>
                  </a:extLst>
                </wp:docPr>
                <wp:cNvGraphicFramePr/>
                <a:graphic xmlns:a="http://schemas.openxmlformats.org/drawingml/2006/main">
                  <a:graphicData uri="http://schemas.microsoft.com/office/word/2010/wordprocessingShape">
                    <wps:wsp>
                      <wps:cNvSpPr/>
                      <wps:spPr>
                        <a:xfrm>
                          <a:off x="0" y="0"/>
                          <a:ext cx="405517" cy="2705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BBF33BE" id="Arrow: Down 12" o:spid="_x0000_s1026" type="#_x0000_t67" style="position:absolute;margin-left:636.5pt;margin-top:99.65pt;width:31.95pt;height:2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" adj="10800" fillcolor="#4472c4 [3204]" strokecolor="#1f3763 [1604]" strokeweight="1pt"/>
            </w:pict>
          </mc:Fallback>
        </mc:AlternateContent>
      </w:r>
      <w:r w:rsidR="00160508">
        <w:rPr>
          <w:noProof/>
        </w:rPr>
        <mc:AlternateContent>
          <mc:Choice Requires="wps">
            <w:drawing>
              <wp:anchor distT="0" distB="0" distL="114300" distR="114300" simplePos="0" relativeHeight="251667456" behindDoc="0" locked="0" layoutInCell="1" allowOverlap="1" wp14:anchorId="614A19D9" wp14:editId="3EF93C90">
                <wp:simplePos x="0" y="0"/>
                <wp:positionH relativeFrom="margin">
                  <wp:align>right</wp:align>
                </wp:positionH>
                <wp:positionV relativeFrom="paragraph">
                  <wp:posOffset>2749601</wp:posOffset>
                </wp:positionV>
                <wp:extent cx="2910177" cy="723569"/>
                <wp:effectExtent l="0" t="0" r="24130" b="19685"/>
                <wp:wrapNone/>
                <wp:docPr id="9" name="Flowchart: Process 8">
                  <a:extLst xmlns:a="http://schemas.openxmlformats.org/drawingml/2006/main">
                    <a:ext uri="{FF2B5EF4-FFF2-40B4-BE49-F238E27FC236}">
                      <a16:creationId xmlns:a16="http://schemas.microsoft.com/office/drawing/2014/main" id="{2116A703-5DE2-4AD5-BB7E-6DF1AB1BB9C3}"/>
                    </a:ext>
                  </a:extLst>
                </wp:docPr>
                <wp:cNvGraphicFramePr/>
                <a:graphic xmlns:a="http://schemas.openxmlformats.org/drawingml/2006/main">
                  <a:graphicData uri="http://schemas.microsoft.com/office/word/2010/wordprocessingShape">
                    <wps:wsp>
                      <wps:cNvSpPr/>
                      <wps:spPr>
                        <a:xfrm>
                          <a:off x="0" y="0"/>
                          <a:ext cx="2910177" cy="723569"/>
                        </a:xfrm>
                        <a:prstGeom prst="flowChartProcess">
                          <a:avLst/>
                        </a:prstGeom>
                        <a:solidFill>
                          <a:srgbClr val="FFFFC9"/>
                        </a:solidFill>
                        <a:ln>
                          <a:solidFill>
                            <a:srgbClr val="FFFFC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4FE3B" w14:textId="093D8605" w:rsidR="00CF1838" w:rsidRPr="00E94A34" w:rsidRDefault="00CF1838" w:rsidP="00CF1838">
                            <w:pPr>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rPr>
                              <w:t xml:space="preserve">Discuss concerns with parents and </w:t>
                            </w:r>
                            <w:r w:rsidR="00160508" w:rsidRPr="00E94A34">
                              <w:rPr>
                                <w:rFonts w:ascii="Arial Nova" w:hAnsi="Arial Nova"/>
                                <w:color w:val="385623" w:themeColor="accent6" w:themeShade="80"/>
                                <w:kern w:val="24"/>
                              </w:rPr>
                              <w:t>complete</w:t>
                            </w:r>
                            <w:r w:rsidRPr="00E94A34">
                              <w:rPr>
                                <w:rFonts w:ascii="Arial Nova" w:hAnsi="Arial Nova"/>
                                <w:color w:val="385623" w:themeColor="accent6" w:themeShade="80"/>
                                <w:kern w:val="24"/>
                              </w:rPr>
                              <w:t xml:space="preserve"> GCP2 (if score is 3 or more or you are very concerned about any area)</w:t>
                            </w:r>
                          </w:p>
                        </w:txbxContent>
                      </wps:txbx>
                      <wps:bodyPr rtlCol="0" anchor="ctr"/>
                    </wps:wsp>
                  </a:graphicData>
                </a:graphic>
              </wp:anchor>
            </w:drawing>
          </mc:Choice>
          <mc:Fallback>
            <w:pict>
              <v:shape w14:anchorId="614A19D9" id="Flowchart: Process 8" o:spid="_x0000_s1029" type="#_x0000_t109" style="position:absolute;left:0;text-align:left;margin-left:177.95pt;margin-top:216.5pt;width:229.15pt;height:56.9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" fillcolor="#ffffc9" strokecolor="#ffffc9" strokeweight="1pt">
                <v:textbox>
                  <w:txbxContent>
                    <w:p w14:paraId="4D14FE3B" w14:textId="093D8605" w:rsidR="00CF1838" w:rsidRPr="00E94A34" w:rsidRDefault="00CF1838" w:rsidP="00CF1838">
                      <w:pPr>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rPr>
                        <w:t xml:space="preserve">Discuss concerns with parents and </w:t>
                      </w:r>
                      <w:r w:rsidR="00160508" w:rsidRPr="00E94A34">
                        <w:rPr>
                          <w:rFonts w:ascii="Arial Nova" w:hAnsi="Arial Nova"/>
                          <w:color w:val="385623" w:themeColor="accent6" w:themeShade="80"/>
                          <w:kern w:val="24"/>
                        </w:rPr>
                        <w:t>complete</w:t>
                      </w:r>
                      <w:r w:rsidRPr="00E94A34">
                        <w:rPr>
                          <w:rFonts w:ascii="Arial Nova" w:hAnsi="Arial Nova"/>
                          <w:color w:val="385623" w:themeColor="accent6" w:themeShade="80"/>
                          <w:kern w:val="24"/>
                        </w:rPr>
                        <w:t xml:space="preserve"> GCP2 (if score is 3 or more or you are very concerned about any area)</w:t>
                      </w:r>
                    </w:p>
                  </w:txbxContent>
                </v:textbox>
                <w10:wrap anchorx="margin"/>
              </v:shape>
            </w:pict>
          </mc:Fallback>
        </mc:AlternateContent>
      </w:r>
      <w:r w:rsidR="00160508">
        <w:rPr>
          <w:noProof/>
        </w:rPr>
        <mc:AlternateContent>
          <mc:Choice Requires="wps">
            <w:drawing>
              <wp:anchor distT="0" distB="0" distL="114300" distR="114300" simplePos="0" relativeHeight="251669504" behindDoc="0" locked="0" layoutInCell="1" allowOverlap="1" wp14:anchorId="1FFE968B" wp14:editId="2356FE88">
                <wp:simplePos x="0" y="0"/>
                <wp:positionH relativeFrom="margin">
                  <wp:align>right</wp:align>
                </wp:positionH>
                <wp:positionV relativeFrom="paragraph">
                  <wp:posOffset>3883406</wp:posOffset>
                </wp:positionV>
                <wp:extent cx="2910177" cy="723569"/>
                <wp:effectExtent l="0" t="0" r="24130" b="19685"/>
                <wp:wrapNone/>
                <wp:docPr id="10" name="Flowchart: Process 9">
                  <a:extLst xmlns:a="http://schemas.openxmlformats.org/drawingml/2006/main">
                    <a:ext uri="{FF2B5EF4-FFF2-40B4-BE49-F238E27FC236}">
                      <a16:creationId xmlns:a16="http://schemas.microsoft.com/office/drawing/2014/main" id="{001533EC-D25B-4D15-8034-B1DD8296A595}"/>
                    </a:ext>
                  </a:extLst>
                </wp:docPr>
                <wp:cNvGraphicFramePr/>
                <a:graphic xmlns:a="http://schemas.openxmlformats.org/drawingml/2006/main">
                  <a:graphicData uri="http://schemas.microsoft.com/office/word/2010/wordprocessingShape">
                    <wps:wsp>
                      <wps:cNvSpPr/>
                      <wps:spPr>
                        <a:xfrm>
                          <a:off x="0" y="0"/>
                          <a:ext cx="2910177" cy="723569"/>
                        </a:xfrm>
                        <a:prstGeom prst="flowChartProcess">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09F6F" w14:textId="5F6E7888" w:rsidR="00CF1838" w:rsidRPr="00E94A34" w:rsidRDefault="00CF1838" w:rsidP="00CF1838">
                            <w:pPr>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rPr>
                              <w:t xml:space="preserve">Consider </w:t>
                            </w:r>
                            <w:r w:rsidR="00160508" w:rsidRPr="00E94A34">
                              <w:rPr>
                                <w:rFonts w:ascii="Arial Nova" w:hAnsi="Arial Nova"/>
                                <w:color w:val="385623" w:themeColor="accent6" w:themeShade="80"/>
                                <w:kern w:val="24"/>
                              </w:rPr>
                              <w:t>completing</w:t>
                            </w:r>
                            <w:r w:rsidRPr="00E94A34">
                              <w:rPr>
                                <w:rFonts w:ascii="Arial Nova" w:hAnsi="Arial Nova"/>
                                <w:color w:val="385623" w:themeColor="accent6" w:themeShade="80"/>
                                <w:kern w:val="24"/>
                              </w:rPr>
                              <w:t xml:space="preserve"> Early Help Assessment to address neglect concerns</w:t>
                            </w:r>
                            <w:r w:rsidR="00160508" w:rsidRPr="00E94A34">
                              <w:rPr>
                                <w:rFonts w:ascii="Arial Nova" w:hAnsi="Arial Nova"/>
                                <w:color w:val="385623" w:themeColor="accent6" w:themeShade="80"/>
                                <w:kern w:val="24"/>
                              </w:rPr>
                              <w:t xml:space="preserve"> or submitting a Family Connect Form</w:t>
                            </w:r>
                            <w:r w:rsidRPr="00E94A34">
                              <w:rPr>
                                <w:rFonts w:ascii="Arial Nova" w:hAnsi="Arial Nova"/>
                                <w:color w:val="385623" w:themeColor="accent6" w:themeShade="80"/>
                                <w:kern w:val="24"/>
                              </w:rPr>
                              <w:t xml:space="preserve"> </w:t>
                            </w:r>
                          </w:p>
                        </w:txbxContent>
                      </wps:txbx>
                      <wps:bodyPr rtlCol="0" anchor="ctr"/>
                    </wps:wsp>
                  </a:graphicData>
                </a:graphic>
              </wp:anchor>
            </w:drawing>
          </mc:Choice>
          <mc:Fallback>
            <w:pict>
              <v:shape w14:anchorId="1FFE968B" id="Flowchart: Process 9" o:spid="_x0000_s1030" type="#_x0000_t109" style="position:absolute;left:0;text-align:left;margin-left:177.95pt;margin-top:305.8pt;width:229.15pt;height:56.9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" fillcolor="#fff2cc [663]" strokecolor="#ffe599 [1303]" strokeweight="1pt">
                <v:textbox>
                  <w:txbxContent>
                    <w:p w14:paraId="66609F6F" w14:textId="5F6E7888" w:rsidR="00CF1838" w:rsidRPr="00E94A34" w:rsidRDefault="00CF1838" w:rsidP="00CF1838">
                      <w:pPr>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rPr>
                        <w:t xml:space="preserve">Consider </w:t>
                      </w:r>
                      <w:r w:rsidR="00160508" w:rsidRPr="00E94A34">
                        <w:rPr>
                          <w:rFonts w:ascii="Arial Nova" w:hAnsi="Arial Nova"/>
                          <w:color w:val="385623" w:themeColor="accent6" w:themeShade="80"/>
                          <w:kern w:val="24"/>
                        </w:rPr>
                        <w:t>completing</w:t>
                      </w:r>
                      <w:r w:rsidRPr="00E94A34">
                        <w:rPr>
                          <w:rFonts w:ascii="Arial Nova" w:hAnsi="Arial Nova"/>
                          <w:color w:val="385623" w:themeColor="accent6" w:themeShade="80"/>
                          <w:kern w:val="24"/>
                        </w:rPr>
                        <w:t xml:space="preserve"> Early Help Assessment to address neglect concerns</w:t>
                      </w:r>
                      <w:r w:rsidR="00160508" w:rsidRPr="00E94A34">
                        <w:rPr>
                          <w:rFonts w:ascii="Arial Nova" w:hAnsi="Arial Nova"/>
                          <w:color w:val="385623" w:themeColor="accent6" w:themeShade="80"/>
                          <w:kern w:val="24"/>
                        </w:rPr>
                        <w:t xml:space="preserve"> or submitting a Family Connect Form</w:t>
                      </w:r>
                      <w:r w:rsidRPr="00E94A34">
                        <w:rPr>
                          <w:rFonts w:ascii="Arial Nova" w:hAnsi="Arial Nova"/>
                          <w:color w:val="385623" w:themeColor="accent6" w:themeShade="80"/>
                          <w:kern w:val="24"/>
                        </w:rPr>
                        <w:t xml:space="preserve"> </w:t>
                      </w:r>
                    </w:p>
                  </w:txbxContent>
                </v:textbox>
                <w10:wrap anchorx="margin"/>
              </v:shape>
            </w:pict>
          </mc:Fallback>
        </mc:AlternateContent>
      </w:r>
      <w:r w:rsidR="00160508">
        <w:rPr>
          <w:noProof/>
        </w:rPr>
        <mc:AlternateContent>
          <mc:Choice Requires="wps">
            <w:drawing>
              <wp:anchor distT="0" distB="0" distL="114300" distR="114300" simplePos="0" relativeHeight="251663360" behindDoc="0" locked="0" layoutInCell="1" allowOverlap="1" wp14:anchorId="28E4672F" wp14:editId="7494D9B8">
                <wp:simplePos x="0" y="0"/>
                <wp:positionH relativeFrom="margin">
                  <wp:align>right</wp:align>
                </wp:positionH>
                <wp:positionV relativeFrom="paragraph">
                  <wp:posOffset>460502</wp:posOffset>
                </wp:positionV>
                <wp:extent cx="2910177" cy="723569"/>
                <wp:effectExtent l="0" t="0" r="24130" b="19685"/>
                <wp:wrapNone/>
                <wp:docPr id="7" name="Flowchart: Process 6">
                  <a:extLst xmlns:a="http://schemas.openxmlformats.org/drawingml/2006/main">
                    <a:ext uri="{FF2B5EF4-FFF2-40B4-BE49-F238E27FC236}">
                      <a16:creationId xmlns:a16="http://schemas.microsoft.com/office/drawing/2014/main" id="{74CFF37E-A5B9-45AB-A9C9-6AAB861493AA}"/>
                    </a:ext>
                  </a:extLst>
                </wp:docPr>
                <wp:cNvGraphicFramePr/>
                <a:graphic xmlns:a="http://schemas.openxmlformats.org/drawingml/2006/main">
                  <a:graphicData uri="http://schemas.microsoft.com/office/word/2010/wordprocessingShape">
                    <wps:wsp>
                      <wps:cNvSpPr/>
                      <wps:spPr>
                        <a:xfrm>
                          <a:off x="0" y="0"/>
                          <a:ext cx="2910177" cy="723569"/>
                        </a:xfrm>
                        <a:prstGeom prst="flowChartProcess">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69508" w14:textId="77777777" w:rsidR="002F5EC0" w:rsidRPr="00E94A34" w:rsidRDefault="001C5FFE" w:rsidP="002F5EC0">
                            <w:pPr>
                              <w:spacing w:after="0" w:line="240" w:lineRule="auto"/>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sz w:val="24"/>
                                <w:szCs w:val="24"/>
                              </w:rPr>
                              <w:t>Signs of</w:t>
                            </w:r>
                            <w:r w:rsidR="0061423D" w:rsidRPr="00E94A34">
                              <w:rPr>
                                <w:rFonts w:ascii="Arial Nova" w:hAnsi="Arial Nova"/>
                                <w:color w:val="385623" w:themeColor="accent6" w:themeShade="80"/>
                                <w:kern w:val="24"/>
                                <w:sz w:val="24"/>
                                <w:szCs w:val="24"/>
                              </w:rPr>
                              <w:t xml:space="preserve"> neglect identified </w:t>
                            </w:r>
                          </w:p>
                          <w:p w14:paraId="2CE3D626" w14:textId="66D1A291" w:rsidR="0061423D" w:rsidRPr="00E94A34" w:rsidRDefault="001C5FFE" w:rsidP="002F5EC0">
                            <w:pPr>
                              <w:spacing w:after="0" w:line="240" w:lineRule="auto"/>
                              <w:jc w:val="center"/>
                              <w:rPr>
                                <w:rFonts w:ascii="Arial Nova" w:hAnsi="Arial Nova"/>
                                <w:color w:val="385623" w:themeColor="accent6" w:themeShade="80"/>
                                <w:kern w:val="24"/>
                                <w:sz w:val="28"/>
                                <w:szCs w:val="28"/>
                              </w:rPr>
                            </w:pPr>
                            <w:r w:rsidRPr="00E94A34">
                              <w:rPr>
                                <w:rFonts w:ascii="Arial Nova" w:hAnsi="Arial Nova"/>
                                <w:color w:val="385623" w:themeColor="accent6" w:themeShade="80"/>
                                <w:kern w:val="24"/>
                                <w:sz w:val="24"/>
                                <w:szCs w:val="24"/>
                              </w:rPr>
                              <w:t>(see appendix 2 for list)</w:t>
                            </w:r>
                          </w:p>
                        </w:txbxContent>
                      </wps:txbx>
                      <wps:bodyPr rtlCol="0" anchor="ctr"/>
                    </wps:wsp>
                  </a:graphicData>
                </a:graphic>
              </wp:anchor>
            </w:drawing>
          </mc:Choice>
          <mc:Fallback>
            <w:pict>
              <v:shape w14:anchorId="28E4672F" id="Flowchart: Process 6" o:spid="_x0000_s1031" type="#_x0000_t109" style="position:absolute;left:0;text-align:left;margin-left:177.95pt;margin-top:36.25pt;width:229.15pt;height:56.9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" fillcolor="#c5e0b3 [1305]" strokecolor="#c5e0b3 [1305]" strokeweight="1pt">
                <v:textbox>
                  <w:txbxContent>
                    <w:p w14:paraId="13569508" w14:textId="77777777" w:rsidR="002F5EC0" w:rsidRPr="00E94A34" w:rsidRDefault="001C5FFE" w:rsidP="002F5EC0">
                      <w:pPr>
                        <w:spacing w:after="0" w:line="240" w:lineRule="auto"/>
                        <w:jc w:val="center"/>
                        <w:rPr>
                          <w:rFonts w:ascii="Arial Nova" w:hAnsi="Arial Nova"/>
                          <w:color w:val="385623" w:themeColor="accent6" w:themeShade="80"/>
                          <w:kern w:val="24"/>
                          <w:sz w:val="24"/>
                          <w:szCs w:val="24"/>
                        </w:rPr>
                      </w:pPr>
                      <w:r w:rsidRPr="00E94A34">
                        <w:rPr>
                          <w:rFonts w:ascii="Arial Nova" w:hAnsi="Arial Nova"/>
                          <w:color w:val="385623" w:themeColor="accent6" w:themeShade="80"/>
                          <w:kern w:val="24"/>
                          <w:sz w:val="24"/>
                          <w:szCs w:val="24"/>
                        </w:rPr>
                        <w:t>Signs of</w:t>
                      </w:r>
                      <w:r w:rsidR="0061423D" w:rsidRPr="00E94A34">
                        <w:rPr>
                          <w:rFonts w:ascii="Arial Nova" w:hAnsi="Arial Nova"/>
                          <w:color w:val="385623" w:themeColor="accent6" w:themeShade="80"/>
                          <w:kern w:val="24"/>
                          <w:sz w:val="24"/>
                          <w:szCs w:val="24"/>
                        </w:rPr>
                        <w:t xml:space="preserve"> neglect identified </w:t>
                      </w:r>
                    </w:p>
                    <w:p w14:paraId="2CE3D626" w14:textId="66D1A291" w:rsidR="0061423D" w:rsidRPr="00E94A34" w:rsidRDefault="001C5FFE" w:rsidP="002F5EC0">
                      <w:pPr>
                        <w:spacing w:after="0" w:line="240" w:lineRule="auto"/>
                        <w:jc w:val="center"/>
                        <w:rPr>
                          <w:rFonts w:ascii="Arial Nova" w:hAnsi="Arial Nova"/>
                          <w:color w:val="385623" w:themeColor="accent6" w:themeShade="80"/>
                          <w:kern w:val="24"/>
                          <w:sz w:val="28"/>
                          <w:szCs w:val="28"/>
                        </w:rPr>
                      </w:pPr>
                      <w:r w:rsidRPr="00E94A34">
                        <w:rPr>
                          <w:rFonts w:ascii="Arial Nova" w:hAnsi="Arial Nova"/>
                          <w:color w:val="385623" w:themeColor="accent6" w:themeShade="80"/>
                          <w:kern w:val="24"/>
                          <w:sz w:val="24"/>
                          <w:szCs w:val="24"/>
                        </w:rPr>
                        <w:t>(see appendix 2 for list)</w:t>
                      </w:r>
                    </w:p>
                  </w:txbxContent>
                </v:textbox>
                <w10:wrap anchorx="margin"/>
              </v:shape>
            </w:pict>
          </mc:Fallback>
        </mc:AlternateContent>
      </w:r>
      <w:r w:rsidR="00160508">
        <w:rPr>
          <w:noProof/>
        </w:rPr>
        <mc:AlternateContent>
          <mc:Choice Requires="wps">
            <w:drawing>
              <wp:anchor distT="0" distB="0" distL="114300" distR="114300" simplePos="0" relativeHeight="251661312" behindDoc="0" locked="0" layoutInCell="1" allowOverlap="1" wp14:anchorId="567639C7" wp14:editId="74FBD591">
                <wp:simplePos x="0" y="0"/>
                <wp:positionH relativeFrom="margin">
                  <wp:align>right</wp:align>
                </wp:positionH>
                <wp:positionV relativeFrom="paragraph">
                  <wp:posOffset>7188</wp:posOffset>
                </wp:positionV>
                <wp:extent cx="2910177" cy="307777"/>
                <wp:effectExtent l="0" t="0" r="0" b="0"/>
                <wp:wrapNone/>
                <wp:docPr id="11" name="TextBox 10">
                  <a:extLst xmlns:a="http://schemas.openxmlformats.org/drawingml/2006/main">
                    <a:ext uri="{FF2B5EF4-FFF2-40B4-BE49-F238E27FC236}">
                      <a16:creationId xmlns:a16="http://schemas.microsoft.com/office/drawing/2014/main" id="{2A60CA42-FF67-4B0B-8928-7ACF75D79A3D}"/>
                    </a:ext>
                  </a:extLst>
                </wp:docPr>
                <wp:cNvGraphicFramePr/>
                <a:graphic xmlns:a="http://schemas.openxmlformats.org/drawingml/2006/main">
                  <a:graphicData uri="http://schemas.microsoft.com/office/word/2010/wordprocessingShape">
                    <wps:wsp>
                      <wps:cNvSpPr txBox="1"/>
                      <wps:spPr>
                        <a:xfrm>
                          <a:off x="0" y="0"/>
                          <a:ext cx="2910177" cy="307777"/>
                        </a:xfrm>
                        <a:prstGeom prst="rect">
                          <a:avLst/>
                        </a:prstGeom>
                        <a:noFill/>
                      </wps:spPr>
                      <wps:txbx>
                        <w:txbxContent>
                          <w:p w14:paraId="7BFFF47B" w14:textId="77777777" w:rsidR="0061423D" w:rsidRDefault="0061423D" w:rsidP="0061423D">
                            <w:pPr>
                              <w:jc w:val="center"/>
                              <w:rPr>
                                <w:rFonts w:ascii="Arial Nova" w:hAnsi="Arial Nova"/>
                                <w:b/>
                                <w:bCs/>
                                <w:color w:val="000000" w:themeColor="text1"/>
                                <w:kern w:val="24"/>
                                <w:sz w:val="28"/>
                                <w:szCs w:val="28"/>
                              </w:rPr>
                            </w:pPr>
                            <w:r>
                              <w:rPr>
                                <w:rFonts w:ascii="Arial Nova" w:hAnsi="Arial Nova"/>
                                <w:b/>
                                <w:bCs/>
                                <w:color w:val="000000" w:themeColor="text1"/>
                                <w:kern w:val="24"/>
                                <w:sz w:val="28"/>
                                <w:szCs w:val="28"/>
                              </w:rPr>
                              <w:t xml:space="preserve">Neglect Screening Procedure </w:t>
                            </w:r>
                          </w:p>
                        </w:txbxContent>
                      </wps:txbx>
                      <wps:bodyPr wrap="square" rtlCol="0">
                        <a:spAutoFit/>
                      </wps:bodyPr>
                    </wps:wsp>
                  </a:graphicData>
                </a:graphic>
              </wp:anchor>
            </w:drawing>
          </mc:Choice>
          <mc:Fallback>
            <w:pict>
              <v:shapetype w14:anchorId="567639C7" id="_x0000_t202" coordsize="21600,21600" o:spt="202" path="m,l,21600r21600,l21600,xe">
                <v:stroke joinstyle="miter"/>
                <v:path gradientshapeok="t" o:connecttype="rect"/>
              </v:shapetype>
              <v:shape id="TextBox 10" o:spid="_x0000_s1032" type="#_x0000_t202" style="position:absolute;left:0;text-align:left;margin-left:177.95pt;margin-top:.55pt;width:229.15pt;height:24.2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" filled="f" stroked="f">
                <v:textbox style="mso-fit-shape-to-text:t">
                  <w:txbxContent>
                    <w:p w14:paraId="7BFFF47B" w14:textId="77777777" w:rsidR="0061423D" w:rsidRDefault="0061423D" w:rsidP="0061423D">
                      <w:pPr>
                        <w:jc w:val="center"/>
                        <w:rPr>
                          <w:rFonts w:ascii="Arial Nova" w:hAnsi="Arial Nova"/>
                          <w:b/>
                          <w:bCs/>
                          <w:color w:val="000000" w:themeColor="text1"/>
                          <w:kern w:val="24"/>
                          <w:sz w:val="28"/>
                          <w:szCs w:val="28"/>
                        </w:rPr>
                      </w:pPr>
                      <w:r>
                        <w:rPr>
                          <w:rFonts w:ascii="Arial Nova" w:hAnsi="Arial Nova"/>
                          <w:b/>
                          <w:bCs/>
                          <w:color w:val="000000" w:themeColor="text1"/>
                          <w:kern w:val="24"/>
                          <w:sz w:val="28"/>
                          <w:szCs w:val="28"/>
                        </w:rPr>
                        <w:t xml:space="preserve">Neglect Screening Procedure </w:t>
                      </w:r>
                    </w:p>
                  </w:txbxContent>
                </v:textbox>
                <w10:wrap anchorx="margin"/>
              </v:shape>
            </w:pict>
          </mc:Fallback>
        </mc:AlternateContent>
      </w:r>
      <w:r w:rsidR="0061423D">
        <w:rPr>
          <w:noProof/>
        </w:rPr>
        <w:t xml:space="preserve"> </w:t>
      </w:r>
      <w:r w:rsidR="00CF1838">
        <w:rPr>
          <w:noProof/>
        </w:rPr>
        <w:t xml:space="preserve">   </w:t>
      </w:r>
      <w:r w:rsidR="00160508">
        <w:rPr>
          <w:noProof/>
        </w:rPr>
        <w:t xml:space="preserve"> </w:t>
      </w:r>
    </w:p>
    <w:p w14:paraId="13989D38" w14:textId="77777777" w:rsidR="00313F83" w:rsidRDefault="00313F83">
      <w:pPr>
        <w:rPr>
          <w:noProof/>
        </w:rPr>
      </w:pPr>
      <w:r>
        <w:rPr>
          <w:noProof/>
        </w:rPr>
        <w:br w:type="page"/>
      </w:r>
    </w:p>
    <w:p w14:paraId="0EDD0CBB" w14:textId="77777777" w:rsidR="00EC49F6" w:rsidRDefault="00EC49F6" w:rsidP="00313F83">
      <w:pPr>
        <w:rPr>
          <w:rFonts w:ascii="Tahoma" w:hAnsi="Tahoma" w:cs="Tahoma"/>
          <w:b/>
          <w:bCs/>
          <w:sz w:val="24"/>
          <w:szCs w:val="24"/>
        </w:rPr>
      </w:pPr>
    </w:p>
    <w:p w14:paraId="084D89B2" w14:textId="2698D0E7" w:rsidR="00313F83" w:rsidRPr="00C96D99" w:rsidRDefault="00313F83" w:rsidP="00656123">
      <w:pPr>
        <w:jc w:val="center"/>
        <w:rPr>
          <w:rFonts w:ascii="Tahoma" w:hAnsi="Tahoma" w:cs="Tahoma"/>
          <w:b/>
          <w:bCs/>
          <w:sz w:val="24"/>
          <w:szCs w:val="24"/>
        </w:rPr>
      </w:pPr>
      <w:r w:rsidRPr="00C96D99">
        <w:rPr>
          <w:rFonts w:ascii="Tahoma" w:hAnsi="Tahoma" w:cs="Tahoma"/>
          <w:b/>
          <w:bCs/>
          <w:sz w:val="24"/>
          <w:szCs w:val="24"/>
        </w:rPr>
        <w:t xml:space="preserve">Circumstances where </w:t>
      </w:r>
      <w:r>
        <w:rPr>
          <w:rFonts w:ascii="Tahoma" w:hAnsi="Tahoma" w:cs="Tahoma"/>
          <w:b/>
          <w:bCs/>
          <w:sz w:val="24"/>
          <w:szCs w:val="24"/>
        </w:rPr>
        <w:t xml:space="preserve">a </w:t>
      </w:r>
      <w:r w:rsidRPr="00C96D99">
        <w:rPr>
          <w:rFonts w:ascii="Tahoma" w:hAnsi="Tahoma" w:cs="Tahoma"/>
          <w:b/>
          <w:bCs/>
          <w:sz w:val="24"/>
          <w:szCs w:val="24"/>
        </w:rPr>
        <w:t>Neglect Screening Tool should be co</w:t>
      </w:r>
      <w:r>
        <w:rPr>
          <w:rFonts w:ascii="Tahoma" w:hAnsi="Tahoma" w:cs="Tahoma"/>
          <w:b/>
          <w:bCs/>
          <w:sz w:val="24"/>
          <w:szCs w:val="24"/>
        </w:rPr>
        <w:t>mplet</w:t>
      </w:r>
      <w:r w:rsidRPr="00C96D99">
        <w:rPr>
          <w:rFonts w:ascii="Tahoma" w:hAnsi="Tahoma" w:cs="Tahoma"/>
          <w:b/>
          <w:bCs/>
          <w:sz w:val="24"/>
          <w:szCs w:val="24"/>
        </w:rPr>
        <w:t>ed</w:t>
      </w:r>
    </w:p>
    <w:p w14:paraId="21A833AE" w14:textId="3268CC86" w:rsidR="00313F83" w:rsidRPr="00E94F3B" w:rsidRDefault="00313F83" w:rsidP="00313F83">
      <w:pPr>
        <w:rPr>
          <w:rFonts w:ascii="Tahoma" w:hAnsi="Tahoma" w:cs="Tahoma"/>
          <w:sz w:val="24"/>
          <w:szCs w:val="24"/>
        </w:rPr>
      </w:pPr>
      <w:r>
        <w:rPr>
          <w:rFonts w:ascii="Tahoma" w:hAnsi="Tahoma" w:cs="Tahoma"/>
          <w:sz w:val="24"/>
          <w:szCs w:val="24"/>
        </w:rPr>
        <w:t xml:space="preserve">List is not exhaustive but includes concerns that may be observed by professionals which can indicate neglect. Please refer to Birmingham Neglect Toolkit for further information and guidance. </w:t>
      </w:r>
      <w:r w:rsidRPr="00E94F3B">
        <w:rPr>
          <w:rFonts w:ascii="Tahoma" w:hAnsi="Tahoma" w:cs="Tahoma"/>
          <w:sz w:val="24"/>
          <w:szCs w:val="24"/>
        </w:rPr>
        <w:t xml:space="preserve">If neglect has already been identified, GCP2 can be completed without first completing a screening tool </w:t>
      </w:r>
    </w:p>
    <w:p w14:paraId="03A46133" w14:textId="77777777" w:rsidR="001D4CE5" w:rsidRDefault="00313F83" w:rsidP="00313F83">
      <w:pPr>
        <w:pStyle w:val="ListParagraph"/>
        <w:numPr>
          <w:ilvl w:val="0"/>
          <w:numId w:val="7"/>
        </w:numPr>
        <w:rPr>
          <w:rFonts w:ascii="Tahoma" w:hAnsi="Tahoma" w:cs="Tahoma"/>
          <w:sz w:val="24"/>
          <w:szCs w:val="24"/>
        </w:rPr>
      </w:pPr>
      <w:r>
        <w:rPr>
          <w:rFonts w:ascii="Tahoma" w:hAnsi="Tahoma" w:cs="Tahoma"/>
          <w:sz w:val="24"/>
          <w:szCs w:val="24"/>
        </w:rPr>
        <w:t>Child</w:t>
      </w:r>
      <w:r w:rsidR="0090366C">
        <w:rPr>
          <w:rFonts w:ascii="Tahoma" w:hAnsi="Tahoma" w:cs="Tahoma"/>
          <w:sz w:val="24"/>
          <w:szCs w:val="24"/>
        </w:rPr>
        <w:t>/young person</w:t>
      </w:r>
      <w:r>
        <w:rPr>
          <w:rFonts w:ascii="Tahoma" w:hAnsi="Tahoma" w:cs="Tahoma"/>
          <w:sz w:val="24"/>
          <w:szCs w:val="24"/>
        </w:rPr>
        <w:t xml:space="preserve"> </w:t>
      </w:r>
      <w:r w:rsidR="0090366C">
        <w:rPr>
          <w:rFonts w:ascii="Tahoma" w:hAnsi="Tahoma" w:cs="Tahoma"/>
          <w:sz w:val="24"/>
          <w:szCs w:val="24"/>
        </w:rPr>
        <w:t>misses</w:t>
      </w:r>
      <w:r>
        <w:rPr>
          <w:rFonts w:ascii="Tahoma" w:hAnsi="Tahoma" w:cs="Tahoma"/>
          <w:sz w:val="24"/>
          <w:szCs w:val="24"/>
        </w:rPr>
        <w:t xml:space="preserve"> appointments</w:t>
      </w:r>
      <w:r w:rsidR="001D4CE5">
        <w:rPr>
          <w:rFonts w:ascii="Tahoma" w:hAnsi="Tahoma" w:cs="Tahoma"/>
          <w:sz w:val="24"/>
          <w:szCs w:val="24"/>
        </w:rPr>
        <w:t xml:space="preserve"> without valid reason</w:t>
      </w:r>
    </w:p>
    <w:p w14:paraId="4CD34EA9" w14:textId="44C6BBC2" w:rsidR="00313F83" w:rsidRDefault="000F0613" w:rsidP="00313F83">
      <w:pPr>
        <w:pStyle w:val="ListParagraph"/>
        <w:numPr>
          <w:ilvl w:val="0"/>
          <w:numId w:val="7"/>
        </w:numPr>
        <w:rPr>
          <w:rFonts w:ascii="Tahoma" w:hAnsi="Tahoma" w:cs="Tahoma"/>
          <w:sz w:val="24"/>
          <w:szCs w:val="24"/>
        </w:rPr>
      </w:pPr>
      <w:r>
        <w:rPr>
          <w:rFonts w:ascii="Tahoma" w:hAnsi="Tahoma" w:cs="Tahoma"/>
          <w:sz w:val="24"/>
          <w:szCs w:val="24"/>
        </w:rPr>
        <w:t xml:space="preserve">Poor or inconsistent attendance </w:t>
      </w:r>
      <w:r w:rsidR="00BA65F5">
        <w:rPr>
          <w:rFonts w:ascii="Tahoma" w:hAnsi="Tahoma" w:cs="Tahoma"/>
          <w:sz w:val="24"/>
          <w:szCs w:val="24"/>
        </w:rPr>
        <w:t>at</w:t>
      </w:r>
      <w:r>
        <w:rPr>
          <w:rFonts w:ascii="Tahoma" w:hAnsi="Tahoma" w:cs="Tahoma"/>
          <w:sz w:val="24"/>
          <w:szCs w:val="24"/>
        </w:rPr>
        <w:t xml:space="preserve"> school or college or frequent lateness</w:t>
      </w:r>
    </w:p>
    <w:p w14:paraId="65288497" w14:textId="08A7C611" w:rsidR="000F0613" w:rsidRDefault="000F0613" w:rsidP="00313F83">
      <w:pPr>
        <w:pStyle w:val="ListParagraph"/>
        <w:numPr>
          <w:ilvl w:val="0"/>
          <w:numId w:val="7"/>
        </w:numPr>
        <w:rPr>
          <w:rFonts w:ascii="Tahoma" w:hAnsi="Tahoma" w:cs="Tahoma"/>
          <w:sz w:val="24"/>
          <w:szCs w:val="24"/>
        </w:rPr>
      </w:pPr>
      <w:r>
        <w:rPr>
          <w:rFonts w:ascii="Tahoma" w:hAnsi="Tahoma" w:cs="Tahoma"/>
          <w:sz w:val="24"/>
          <w:szCs w:val="24"/>
        </w:rPr>
        <w:t xml:space="preserve">Child/young person not on roll at school </w:t>
      </w:r>
      <w:r w:rsidR="002E214C">
        <w:rPr>
          <w:rFonts w:ascii="Tahoma" w:hAnsi="Tahoma" w:cs="Tahoma"/>
          <w:sz w:val="24"/>
          <w:szCs w:val="24"/>
        </w:rPr>
        <w:t xml:space="preserve">and not receiving adequate education at home </w:t>
      </w:r>
    </w:p>
    <w:p w14:paraId="617D88ED" w14:textId="537207DC"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Medical attention not being sought for child</w:t>
      </w:r>
      <w:r w:rsidR="0090366C">
        <w:rPr>
          <w:rFonts w:ascii="Tahoma" w:hAnsi="Tahoma" w:cs="Tahoma"/>
          <w:sz w:val="24"/>
          <w:szCs w:val="24"/>
        </w:rPr>
        <w:t>/young person</w:t>
      </w:r>
      <w:r>
        <w:rPr>
          <w:rFonts w:ascii="Tahoma" w:hAnsi="Tahoma" w:cs="Tahoma"/>
          <w:sz w:val="24"/>
          <w:szCs w:val="24"/>
        </w:rPr>
        <w:t xml:space="preserve"> in a timely way </w:t>
      </w:r>
    </w:p>
    <w:p w14:paraId="16E3A67B" w14:textId="19C1C2E0" w:rsidR="002E214C" w:rsidRDefault="002E214C" w:rsidP="00313F83">
      <w:pPr>
        <w:pStyle w:val="ListParagraph"/>
        <w:numPr>
          <w:ilvl w:val="0"/>
          <w:numId w:val="7"/>
        </w:numPr>
        <w:rPr>
          <w:rFonts w:ascii="Tahoma" w:hAnsi="Tahoma" w:cs="Tahoma"/>
          <w:sz w:val="24"/>
          <w:szCs w:val="24"/>
        </w:rPr>
      </w:pPr>
      <w:r>
        <w:rPr>
          <w:rFonts w:ascii="Tahoma" w:hAnsi="Tahoma" w:cs="Tahoma"/>
          <w:sz w:val="24"/>
          <w:szCs w:val="24"/>
        </w:rPr>
        <w:t>Child/young person not registered with a GP</w:t>
      </w:r>
    </w:p>
    <w:p w14:paraId="27FADCA4" w14:textId="7F087D89"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Child</w:t>
      </w:r>
      <w:r w:rsidR="0090366C">
        <w:rPr>
          <w:rFonts w:ascii="Tahoma" w:hAnsi="Tahoma" w:cs="Tahoma"/>
          <w:sz w:val="24"/>
          <w:szCs w:val="24"/>
        </w:rPr>
        <w:t>/young person</w:t>
      </w:r>
      <w:r>
        <w:rPr>
          <w:rFonts w:ascii="Tahoma" w:hAnsi="Tahoma" w:cs="Tahoma"/>
          <w:sz w:val="24"/>
          <w:szCs w:val="24"/>
        </w:rPr>
        <w:t xml:space="preserve"> observed in dirty or ill-fitting clothes or clothes that are not suitable for the weather</w:t>
      </w:r>
    </w:p>
    <w:p w14:paraId="5DEF52AC" w14:textId="24A47DA7"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Child</w:t>
      </w:r>
      <w:r w:rsidR="009325A9">
        <w:rPr>
          <w:rFonts w:ascii="Tahoma" w:hAnsi="Tahoma" w:cs="Tahoma"/>
          <w:sz w:val="24"/>
          <w:szCs w:val="24"/>
        </w:rPr>
        <w:t>/young person</w:t>
      </w:r>
      <w:r>
        <w:rPr>
          <w:rFonts w:ascii="Tahoma" w:hAnsi="Tahoma" w:cs="Tahoma"/>
          <w:sz w:val="24"/>
          <w:szCs w:val="24"/>
        </w:rPr>
        <w:t xml:space="preserve"> observed with poor hygiene/unkempt/body odour</w:t>
      </w:r>
    </w:p>
    <w:p w14:paraId="41437B2F" w14:textId="77777777"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 xml:space="preserve">Dental decay which is not being addressed </w:t>
      </w:r>
    </w:p>
    <w:p w14:paraId="54D986BA" w14:textId="4E3DA950"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Child</w:t>
      </w:r>
      <w:r w:rsidR="009325A9">
        <w:rPr>
          <w:rFonts w:ascii="Tahoma" w:hAnsi="Tahoma" w:cs="Tahoma"/>
          <w:sz w:val="24"/>
          <w:szCs w:val="24"/>
        </w:rPr>
        <w:t>/young person is</w:t>
      </w:r>
      <w:r>
        <w:rPr>
          <w:rFonts w:ascii="Tahoma" w:hAnsi="Tahoma" w:cs="Tahoma"/>
          <w:sz w:val="24"/>
          <w:szCs w:val="24"/>
        </w:rPr>
        <w:t xml:space="preserve"> very under or overweight and/or provided with very unhealthy diet</w:t>
      </w:r>
    </w:p>
    <w:p w14:paraId="38126071" w14:textId="77D48FCA"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Child</w:t>
      </w:r>
      <w:r w:rsidR="009325A9">
        <w:rPr>
          <w:rFonts w:ascii="Tahoma" w:hAnsi="Tahoma" w:cs="Tahoma"/>
          <w:sz w:val="24"/>
          <w:szCs w:val="24"/>
        </w:rPr>
        <w:t>/young person</w:t>
      </w:r>
      <w:r>
        <w:rPr>
          <w:rFonts w:ascii="Tahoma" w:hAnsi="Tahoma" w:cs="Tahoma"/>
          <w:sz w:val="24"/>
          <w:szCs w:val="24"/>
        </w:rPr>
        <w:t xml:space="preserve"> left home alone</w:t>
      </w:r>
      <w:r w:rsidR="009325A9">
        <w:rPr>
          <w:rFonts w:ascii="Tahoma" w:hAnsi="Tahoma" w:cs="Tahoma"/>
          <w:sz w:val="24"/>
          <w:szCs w:val="24"/>
        </w:rPr>
        <w:t xml:space="preserve"> for long periods of time or</w:t>
      </w:r>
      <w:r>
        <w:rPr>
          <w:rFonts w:ascii="Tahoma" w:hAnsi="Tahoma" w:cs="Tahoma"/>
          <w:sz w:val="24"/>
          <w:szCs w:val="24"/>
        </w:rPr>
        <w:t xml:space="preserve"> looking after siblings inappropriately </w:t>
      </w:r>
    </w:p>
    <w:p w14:paraId="039B4795" w14:textId="0C3EE6CE" w:rsidR="009325A9" w:rsidRDefault="009325A9" w:rsidP="00313F83">
      <w:pPr>
        <w:pStyle w:val="ListParagraph"/>
        <w:numPr>
          <w:ilvl w:val="0"/>
          <w:numId w:val="7"/>
        </w:numPr>
        <w:rPr>
          <w:rFonts w:ascii="Tahoma" w:hAnsi="Tahoma" w:cs="Tahoma"/>
          <w:sz w:val="24"/>
          <w:szCs w:val="24"/>
        </w:rPr>
      </w:pPr>
      <w:r>
        <w:rPr>
          <w:rFonts w:ascii="Tahoma" w:hAnsi="Tahoma" w:cs="Tahoma"/>
          <w:sz w:val="24"/>
          <w:szCs w:val="24"/>
        </w:rPr>
        <w:t>Child/young person not monitored online</w:t>
      </w:r>
    </w:p>
    <w:p w14:paraId="622A3E2B" w14:textId="69D417AB"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Lack of positive interaction or emotional warmth between parent/carer and child</w:t>
      </w:r>
      <w:r w:rsidR="009325A9">
        <w:rPr>
          <w:rFonts w:ascii="Tahoma" w:hAnsi="Tahoma" w:cs="Tahoma"/>
          <w:sz w:val="24"/>
          <w:szCs w:val="24"/>
        </w:rPr>
        <w:t xml:space="preserve">/young person </w:t>
      </w:r>
      <w:r>
        <w:rPr>
          <w:rFonts w:ascii="Tahoma" w:hAnsi="Tahoma" w:cs="Tahoma"/>
          <w:sz w:val="24"/>
          <w:szCs w:val="24"/>
        </w:rPr>
        <w:t xml:space="preserve"> </w:t>
      </w:r>
    </w:p>
    <w:p w14:paraId="593D0986" w14:textId="3311D2CA" w:rsidR="001D1C99" w:rsidRDefault="00313F83" w:rsidP="001D1C99">
      <w:pPr>
        <w:pStyle w:val="ListParagraph"/>
        <w:numPr>
          <w:ilvl w:val="0"/>
          <w:numId w:val="7"/>
        </w:numPr>
        <w:rPr>
          <w:rFonts w:ascii="Tahoma" w:hAnsi="Tahoma" w:cs="Tahoma"/>
          <w:sz w:val="24"/>
          <w:szCs w:val="24"/>
        </w:rPr>
      </w:pPr>
      <w:r>
        <w:rPr>
          <w:rFonts w:ascii="Tahoma" w:hAnsi="Tahoma" w:cs="Tahoma"/>
          <w:sz w:val="24"/>
          <w:szCs w:val="24"/>
        </w:rPr>
        <w:t xml:space="preserve">Poor home conditions </w:t>
      </w:r>
    </w:p>
    <w:p w14:paraId="789BF0EF" w14:textId="3AC664EA" w:rsidR="000B6563" w:rsidRDefault="000B6563" w:rsidP="001D1C99">
      <w:pPr>
        <w:pStyle w:val="ListParagraph"/>
        <w:numPr>
          <w:ilvl w:val="0"/>
          <w:numId w:val="7"/>
        </w:numPr>
        <w:rPr>
          <w:rFonts w:ascii="Tahoma" w:hAnsi="Tahoma" w:cs="Tahoma"/>
          <w:sz w:val="24"/>
          <w:szCs w:val="24"/>
        </w:rPr>
      </w:pPr>
      <w:r>
        <w:rPr>
          <w:rFonts w:ascii="Tahoma" w:hAnsi="Tahoma" w:cs="Tahoma"/>
          <w:sz w:val="24"/>
          <w:szCs w:val="24"/>
        </w:rPr>
        <w:t xml:space="preserve">Child/young person is out of parental control </w:t>
      </w:r>
    </w:p>
    <w:p w14:paraId="70DBCABE" w14:textId="5560E8C3" w:rsidR="001C5937" w:rsidRDefault="001C5937" w:rsidP="001D1C99">
      <w:pPr>
        <w:pStyle w:val="ListParagraph"/>
        <w:numPr>
          <w:ilvl w:val="0"/>
          <w:numId w:val="7"/>
        </w:numPr>
        <w:rPr>
          <w:rFonts w:ascii="Tahoma" w:hAnsi="Tahoma" w:cs="Tahoma"/>
          <w:sz w:val="24"/>
          <w:szCs w:val="24"/>
        </w:rPr>
      </w:pPr>
      <w:r>
        <w:rPr>
          <w:rFonts w:ascii="Tahoma" w:hAnsi="Tahoma" w:cs="Tahoma"/>
          <w:sz w:val="24"/>
          <w:szCs w:val="24"/>
        </w:rPr>
        <w:t xml:space="preserve">Sexualised behaviour or inappropriate sexual awareness </w:t>
      </w:r>
    </w:p>
    <w:p w14:paraId="7A95E532" w14:textId="7974C324" w:rsidR="001D1C99" w:rsidRDefault="001D1C99" w:rsidP="001D1C99">
      <w:pPr>
        <w:pStyle w:val="ListParagraph"/>
        <w:numPr>
          <w:ilvl w:val="0"/>
          <w:numId w:val="7"/>
        </w:numPr>
        <w:rPr>
          <w:rFonts w:ascii="Tahoma" w:hAnsi="Tahoma" w:cs="Tahoma"/>
          <w:sz w:val="24"/>
          <w:szCs w:val="24"/>
        </w:rPr>
      </w:pPr>
      <w:r>
        <w:rPr>
          <w:rFonts w:ascii="Tahoma" w:hAnsi="Tahoma" w:cs="Tahoma"/>
          <w:sz w:val="24"/>
          <w:szCs w:val="24"/>
        </w:rPr>
        <w:t>Young person asked to leave home without alternative arrangements being made</w:t>
      </w:r>
    </w:p>
    <w:p w14:paraId="7ED5F94D" w14:textId="1C68B76D" w:rsidR="00B724A2" w:rsidRPr="001D1C99" w:rsidRDefault="00B724A2" w:rsidP="001D1C99">
      <w:pPr>
        <w:pStyle w:val="ListParagraph"/>
        <w:numPr>
          <w:ilvl w:val="0"/>
          <w:numId w:val="7"/>
        </w:numPr>
        <w:rPr>
          <w:rFonts w:ascii="Tahoma" w:hAnsi="Tahoma" w:cs="Tahoma"/>
          <w:sz w:val="24"/>
          <w:szCs w:val="24"/>
        </w:rPr>
      </w:pPr>
      <w:r>
        <w:rPr>
          <w:rFonts w:ascii="Tahoma" w:hAnsi="Tahoma" w:cs="Tahoma"/>
          <w:sz w:val="24"/>
          <w:szCs w:val="24"/>
        </w:rPr>
        <w:t xml:space="preserve">Young person engaging in risk-taking behaviours such as drug &amp; alcohol use, </w:t>
      </w:r>
      <w:r w:rsidR="001D4CE5">
        <w:rPr>
          <w:rFonts w:ascii="Tahoma" w:hAnsi="Tahoma" w:cs="Tahoma"/>
          <w:sz w:val="24"/>
          <w:szCs w:val="24"/>
        </w:rPr>
        <w:t>risky sexual activity, antisocial behaviour</w:t>
      </w:r>
      <w:r w:rsidR="001C5937">
        <w:rPr>
          <w:rFonts w:ascii="Tahoma" w:hAnsi="Tahoma" w:cs="Tahoma"/>
          <w:sz w:val="24"/>
          <w:szCs w:val="24"/>
        </w:rPr>
        <w:t>, missing episodes</w:t>
      </w:r>
      <w:r w:rsidR="00656123">
        <w:rPr>
          <w:rFonts w:ascii="Tahoma" w:hAnsi="Tahoma" w:cs="Tahoma"/>
          <w:sz w:val="24"/>
          <w:szCs w:val="24"/>
        </w:rPr>
        <w:t>, self-harm</w:t>
      </w:r>
      <w:r w:rsidR="001C5937">
        <w:rPr>
          <w:rFonts w:ascii="Tahoma" w:hAnsi="Tahoma" w:cs="Tahoma"/>
          <w:sz w:val="24"/>
          <w:szCs w:val="24"/>
        </w:rPr>
        <w:t xml:space="preserve"> </w:t>
      </w:r>
      <w:r w:rsidR="001D4CE5">
        <w:rPr>
          <w:rFonts w:ascii="Tahoma" w:hAnsi="Tahoma" w:cs="Tahoma"/>
          <w:sz w:val="24"/>
          <w:szCs w:val="24"/>
        </w:rPr>
        <w:t xml:space="preserve"> </w:t>
      </w:r>
    </w:p>
    <w:p w14:paraId="0931221A" w14:textId="77777777" w:rsidR="00313F83" w:rsidRDefault="00313F83" w:rsidP="00313F83">
      <w:pPr>
        <w:pStyle w:val="ListParagraph"/>
        <w:numPr>
          <w:ilvl w:val="0"/>
          <w:numId w:val="7"/>
        </w:numPr>
        <w:rPr>
          <w:rFonts w:ascii="Tahoma" w:hAnsi="Tahoma" w:cs="Tahoma"/>
          <w:sz w:val="24"/>
          <w:szCs w:val="24"/>
        </w:rPr>
      </w:pPr>
      <w:r>
        <w:rPr>
          <w:rFonts w:ascii="Tahoma" w:hAnsi="Tahoma" w:cs="Tahoma"/>
          <w:sz w:val="24"/>
          <w:szCs w:val="24"/>
        </w:rPr>
        <w:t>Parents with significant difficulties which may impact on capacity to meet child</w:t>
      </w:r>
      <w:r w:rsidR="009325A9">
        <w:rPr>
          <w:rFonts w:ascii="Tahoma" w:hAnsi="Tahoma" w:cs="Tahoma"/>
          <w:sz w:val="24"/>
          <w:szCs w:val="24"/>
        </w:rPr>
        <w:t>/young person</w:t>
      </w:r>
      <w:r>
        <w:rPr>
          <w:rFonts w:ascii="Tahoma" w:hAnsi="Tahoma" w:cs="Tahoma"/>
          <w:sz w:val="24"/>
          <w:szCs w:val="24"/>
        </w:rPr>
        <w:t>’s needs (</w:t>
      </w:r>
      <w:proofErr w:type="spellStart"/>
      <w:r>
        <w:rPr>
          <w:rFonts w:ascii="Tahoma" w:hAnsi="Tahoma" w:cs="Tahoma"/>
          <w:sz w:val="24"/>
          <w:szCs w:val="24"/>
        </w:rPr>
        <w:t>eg</w:t>
      </w:r>
      <w:proofErr w:type="spellEnd"/>
      <w:r>
        <w:rPr>
          <w:rFonts w:ascii="Tahoma" w:hAnsi="Tahoma" w:cs="Tahoma"/>
          <w:sz w:val="24"/>
          <w:szCs w:val="24"/>
        </w:rPr>
        <w:t xml:space="preserve"> mental health, substance misuse, learning disability, domestic abus</w:t>
      </w:r>
      <w:r w:rsidR="00656123">
        <w:rPr>
          <w:rFonts w:ascii="Tahoma" w:hAnsi="Tahoma" w:cs="Tahoma"/>
          <w:sz w:val="24"/>
          <w:szCs w:val="24"/>
        </w:rPr>
        <w:t>e</w:t>
      </w:r>
    </w:p>
    <w:p w14:paraId="51DE3605" w14:textId="4D35D1DC" w:rsidR="0016447B" w:rsidRPr="0016447B" w:rsidRDefault="0016447B" w:rsidP="0016447B">
      <w:pPr>
        <w:tabs>
          <w:tab w:val="left" w:pos="1920"/>
        </w:tabs>
        <w:rPr>
          <w:rFonts w:ascii="Tahoma" w:hAnsi="Tahoma" w:cs="Tahoma"/>
          <w:sz w:val="24"/>
          <w:szCs w:val="24"/>
        </w:rPr>
        <w:sectPr w:rsidR="0016447B" w:rsidRPr="0016447B" w:rsidSect="00606323">
          <w:footerReference w:type="default" r:id="rId14"/>
          <w:pgSz w:w="16838" w:h="11906" w:orient="landscape"/>
          <w:pgMar w:top="720" w:right="720" w:bottom="720" w:left="720" w:header="737" w:footer="709" w:gutter="0"/>
          <w:cols w:space="708"/>
          <w:docGrid w:linePitch="360"/>
        </w:sectPr>
      </w:pPr>
    </w:p>
    <w:p w14:paraId="25AD1057" w14:textId="77777777" w:rsidR="00250670" w:rsidRPr="00F705F4" w:rsidRDefault="00250670" w:rsidP="00F705F4">
      <w:pPr>
        <w:rPr>
          <w:rFonts w:ascii="Tahoma" w:hAnsi="Tahoma" w:cs="Tahoma"/>
          <w:sz w:val="24"/>
          <w:szCs w:val="24"/>
        </w:rPr>
      </w:pPr>
    </w:p>
    <w:sectPr w:rsidR="00250670" w:rsidRPr="00F705F4" w:rsidSect="00606323">
      <w:headerReference w:type="default" r:id="rId15"/>
      <w:footerReference w:type="default" r:id="rId16"/>
      <w:pgSz w:w="16838" w:h="11906" w:orient="landscape"/>
      <w:pgMar w:top="720" w:right="720" w:bottom="720" w:left="72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4137A" w14:textId="77777777" w:rsidR="00E0071C" w:rsidRDefault="00E0071C" w:rsidP="00D544C6">
      <w:pPr>
        <w:spacing w:after="0" w:line="240" w:lineRule="auto"/>
      </w:pPr>
      <w:r>
        <w:separator/>
      </w:r>
    </w:p>
  </w:endnote>
  <w:endnote w:type="continuationSeparator" w:id="0">
    <w:p w14:paraId="649A94A7" w14:textId="77777777" w:rsidR="00E0071C" w:rsidRDefault="00E0071C" w:rsidP="00D544C6">
      <w:pPr>
        <w:spacing w:after="0" w:line="240" w:lineRule="auto"/>
      </w:pPr>
      <w:r>
        <w:continuationSeparator/>
      </w:r>
    </w:p>
  </w:endnote>
  <w:endnote w:type="continuationNotice" w:id="1">
    <w:p w14:paraId="2487AA11" w14:textId="77777777" w:rsidR="00E0071C" w:rsidRDefault="00E00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CFE4" w14:textId="310BB27D" w:rsidR="00313F83" w:rsidRDefault="00313F83">
    <w:pPr>
      <w:pStyle w:val="Footer"/>
    </w:pPr>
    <w:r>
      <w:rPr>
        <w:noProof/>
      </w:rPr>
      <mc:AlternateContent>
        <mc:Choice Requires="wps">
          <w:drawing>
            <wp:anchor distT="0" distB="0" distL="0" distR="0" simplePos="0" relativeHeight="251659264" behindDoc="0" locked="0" layoutInCell="1" allowOverlap="1" wp14:anchorId="706C2ECA" wp14:editId="014BEC87">
              <wp:simplePos x="914400" y="9903125"/>
              <wp:positionH relativeFrom="page">
                <wp:align>center</wp:align>
              </wp:positionH>
              <wp:positionV relativeFrom="page">
                <wp:align>bottom</wp:align>
              </wp:positionV>
              <wp:extent cx="443865" cy="443865"/>
              <wp:effectExtent l="0" t="0" r="1651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B412C" w14:textId="77777777" w:rsidR="00313F83" w:rsidRPr="00D42EC2" w:rsidRDefault="00313F83" w:rsidP="00D42EC2">
                          <w:pPr>
                            <w:spacing w:after="0"/>
                            <w:rPr>
                              <w:rFonts w:ascii="Calibri" w:eastAsia="Calibri" w:hAnsi="Calibri" w:cs="Calibri"/>
                              <w:noProof/>
                              <w:color w:val="000000"/>
                              <w:sz w:val="20"/>
                              <w:szCs w:val="20"/>
                            </w:rPr>
                          </w:pPr>
                          <w:r w:rsidRPr="00D42EC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C2ECA" id="_x0000_t202" coordsize="21600,21600" o:spt="202" path="m,l,21600r21600,l21600,xe">
              <v:stroke joinstyle="miter"/>
              <v:path gradientshapeok="t" o:connecttype="rect"/>
            </v:shapetype>
            <v:shape id="Text Box 16" o:spid="_x0000_s1033"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CB412C" w14:textId="77777777" w:rsidR="00313F83" w:rsidRPr="00D42EC2" w:rsidRDefault="00313F83" w:rsidP="00D42EC2">
                    <w:pPr>
                      <w:spacing w:after="0"/>
                      <w:rPr>
                        <w:rFonts w:ascii="Calibri" w:eastAsia="Calibri" w:hAnsi="Calibri" w:cs="Calibri"/>
                        <w:noProof/>
                        <w:color w:val="000000"/>
                        <w:sz w:val="20"/>
                        <w:szCs w:val="20"/>
                      </w:rPr>
                    </w:pPr>
                    <w:r w:rsidRPr="00D42EC2">
                      <w:rPr>
                        <w:rFonts w:ascii="Calibri" w:eastAsia="Calibri" w:hAnsi="Calibri" w:cs="Calibri"/>
                        <w:noProof/>
                        <w:color w:val="000000"/>
                        <w:sz w:val="20"/>
                        <w:szCs w:val="20"/>
                      </w:rPr>
                      <w:t>OFFICIAL</w:t>
                    </w:r>
                  </w:p>
                </w:txbxContent>
              </v:textbox>
              <w10:wrap anchorx="page" anchory="page"/>
            </v:shape>
          </w:pict>
        </mc:Fallback>
      </mc:AlternateContent>
    </w:r>
    <w:r w:rsidR="00EC49F6">
      <w:t>Neglect Screening</w:t>
    </w:r>
    <w:r>
      <w:t xml:space="preserve"> Guidance for </w:t>
    </w:r>
    <w:r w:rsidR="0016447B">
      <w:t>adolescents</w:t>
    </w:r>
    <w:r w:rsidR="00EC49F6">
      <w:t xml:space="preserve">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FCE2" w14:textId="77777777" w:rsidR="0005439E" w:rsidRDefault="0005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F62F" w14:textId="77777777" w:rsidR="00E0071C" w:rsidRDefault="00E0071C" w:rsidP="00D544C6">
      <w:pPr>
        <w:spacing w:after="0" w:line="240" w:lineRule="auto"/>
      </w:pPr>
      <w:r>
        <w:separator/>
      </w:r>
    </w:p>
  </w:footnote>
  <w:footnote w:type="continuationSeparator" w:id="0">
    <w:p w14:paraId="3F7484B3" w14:textId="77777777" w:rsidR="00E0071C" w:rsidRDefault="00E0071C" w:rsidP="00D544C6">
      <w:pPr>
        <w:spacing w:after="0" w:line="240" w:lineRule="auto"/>
      </w:pPr>
      <w:r>
        <w:continuationSeparator/>
      </w:r>
    </w:p>
  </w:footnote>
  <w:footnote w:type="continuationNotice" w:id="1">
    <w:p w14:paraId="312609C7" w14:textId="77777777" w:rsidR="00E0071C" w:rsidRDefault="00E00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AE08" w14:textId="77777777" w:rsidR="00A31814" w:rsidRDefault="00A31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94B13"/>
    <w:multiLevelType w:val="hybridMultilevel"/>
    <w:tmpl w:val="A8D8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9365A"/>
    <w:multiLevelType w:val="hybridMultilevel"/>
    <w:tmpl w:val="AE3E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23A14"/>
    <w:multiLevelType w:val="hybridMultilevel"/>
    <w:tmpl w:val="EB76CCAC"/>
    <w:lvl w:ilvl="0" w:tplc="57D4CD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EE434A"/>
    <w:multiLevelType w:val="hybridMultilevel"/>
    <w:tmpl w:val="3A76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452A5"/>
    <w:multiLevelType w:val="hybridMultilevel"/>
    <w:tmpl w:val="B98C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42B10"/>
    <w:multiLevelType w:val="hybridMultilevel"/>
    <w:tmpl w:val="F35EE914"/>
    <w:lvl w:ilvl="0" w:tplc="36689CA6">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C21F2"/>
    <w:multiLevelType w:val="hybridMultilevel"/>
    <w:tmpl w:val="183AC63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70FFD"/>
    <w:multiLevelType w:val="hybridMultilevel"/>
    <w:tmpl w:val="63485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46183A"/>
    <w:multiLevelType w:val="hybridMultilevel"/>
    <w:tmpl w:val="772AEF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804965"/>
    <w:multiLevelType w:val="hybridMultilevel"/>
    <w:tmpl w:val="FFD2D888"/>
    <w:lvl w:ilvl="0" w:tplc="36689CA6">
      <w:start w:val="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0B76F6"/>
    <w:multiLevelType w:val="hybridMultilevel"/>
    <w:tmpl w:val="2C16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7626F"/>
    <w:multiLevelType w:val="hybridMultilevel"/>
    <w:tmpl w:val="A048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46983">
    <w:abstractNumId w:val="1"/>
  </w:num>
  <w:num w:numId="2" w16cid:durableId="1716855444">
    <w:abstractNumId w:val="7"/>
  </w:num>
  <w:num w:numId="3" w16cid:durableId="60255847">
    <w:abstractNumId w:val="8"/>
  </w:num>
  <w:num w:numId="4" w16cid:durableId="1190143595">
    <w:abstractNumId w:val="5"/>
  </w:num>
  <w:num w:numId="5" w16cid:durableId="1722246045">
    <w:abstractNumId w:val="9"/>
  </w:num>
  <w:num w:numId="6" w16cid:durableId="434640232">
    <w:abstractNumId w:val="6"/>
  </w:num>
  <w:num w:numId="7" w16cid:durableId="959843022">
    <w:abstractNumId w:val="3"/>
  </w:num>
  <w:num w:numId="8" w16cid:durableId="1973905555">
    <w:abstractNumId w:val="0"/>
  </w:num>
  <w:num w:numId="9" w16cid:durableId="1682928021">
    <w:abstractNumId w:val="4"/>
  </w:num>
  <w:num w:numId="10" w16cid:durableId="1536313648">
    <w:abstractNumId w:val="11"/>
  </w:num>
  <w:num w:numId="11" w16cid:durableId="1246573734">
    <w:abstractNumId w:val="10"/>
  </w:num>
  <w:num w:numId="12" w16cid:durableId="39570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B7"/>
    <w:rsid w:val="0000448D"/>
    <w:rsid w:val="00004AF3"/>
    <w:rsid w:val="00006D2C"/>
    <w:rsid w:val="000114FB"/>
    <w:rsid w:val="000149D2"/>
    <w:rsid w:val="00016978"/>
    <w:rsid w:val="00020328"/>
    <w:rsid w:val="00020991"/>
    <w:rsid w:val="000306A3"/>
    <w:rsid w:val="0003318D"/>
    <w:rsid w:val="000345DA"/>
    <w:rsid w:val="00035FBD"/>
    <w:rsid w:val="000368F1"/>
    <w:rsid w:val="00040D21"/>
    <w:rsid w:val="000421F4"/>
    <w:rsid w:val="00045430"/>
    <w:rsid w:val="0005249B"/>
    <w:rsid w:val="0005439E"/>
    <w:rsid w:val="00063EA0"/>
    <w:rsid w:val="00065141"/>
    <w:rsid w:val="000717EC"/>
    <w:rsid w:val="000745DD"/>
    <w:rsid w:val="00086083"/>
    <w:rsid w:val="00091872"/>
    <w:rsid w:val="00092F0E"/>
    <w:rsid w:val="0009483B"/>
    <w:rsid w:val="000B1B3C"/>
    <w:rsid w:val="000B45D5"/>
    <w:rsid w:val="000B4D88"/>
    <w:rsid w:val="000B6563"/>
    <w:rsid w:val="000B70D2"/>
    <w:rsid w:val="000C2229"/>
    <w:rsid w:val="000C2C87"/>
    <w:rsid w:val="000C35B8"/>
    <w:rsid w:val="000C5ABA"/>
    <w:rsid w:val="000E1F13"/>
    <w:rsid w:val="000E313F"/>
    <w:rsid w:val="000E6D35"/>
    <w:rsid w:val="000E7BE0"/>
    <w:rsid w:val="000F0613"/>
    <w:rsid w:val="000F5ECC"/>
    <w:rsid w:val="001060C8"/>
    <w:rsid w:val="00107CA9"/>
    <w:rsid w:val="001113BC"/>
    <w:rsid w:val="001143D4"/>
    <w:rsid w:val="0011517E"/>
    <w:rsid w:val="0012146F"/>
    <w:rsid w:val="001305B0"/>
    <w:rsid w:val="0013702A"/>
    <w:rsid w:val="0014110E"/>
    <w:rsid w:val="00142263"/>
    <w:rsid w:val="00143210"/>
    <w:rsid w:val="00145FFD"/>
    <w:rsid w:val="00146376"/>
    <w:rsid w:val="00151ED3"/>
    <w:rsid w:val="0015244B"/>
    <w:rsid w:val="00154485"/>
    <w:rsid w:val="00155112"/>
    <w:rsid w:val="001552BF"/>
    <w:rsid w:val="00156819"/>
    <w:rsid w:val="00160508"/>
    <w:rsid w:val="00162611"/>
    <w:rsid w:val="0016447B"/>
    <w:rsid w:val="00166AC7"/>
    <w:rsid w:val="00167B3D"/>
    <w:rsid w:val="00171B35"/>
    <w:rsid w:val="00172BBD"/>
    <w:rsid w:val="00175C19"/>
    <w:rsid w:val="00175D7B"/>
    <w:rsid w:val="001761B8"/>
    <w:rsid w:val="00184426"/>
    <w:rsid w:val="0018445F"/>
    <w:rsid w:val="00186C86"/>
    <w:rsid w:val="001904E1"/>
    <w:rsid w:val="00197D02"/>
    <w:rsid w:val="001A6968"/>
    <w:rsid w:val="001B118C"/>
    <w:rsid w:val="001B4406"/>
    <w:rsid w:val="001B6727"/>
    <w:rsid w:val="001C0D9A"/>
    <w:rsid w:val="001C1B67"/>
    <w:rsid w:val="001C44CD"/>
    <w:rsid w:val="001C4B6A"/>
    <w:rsid w:val="001C5937"/>
    <w:rsid w:val="001C5FFE"/>
    <w:rsid w:val="001C6569"/>
    <w:rsid w:val="001D1C99"/>
    <w:rsid w:val="001D22FB"/>
    <w:rsid w:val="001D2CCB"/>
    <w:rsid w:val="001D4CE5"/>
    <w:rsid w:val="001D608D"/>
    <w:rsid w:val="001D63C4"/>
    <w:rsid w:val="001E6B6B"/>
    <w:rsid w:val="001F1508"/>
    <w:rsid w:val="001F1CD0"/>
    <w:rsid w:val="001F5EEE"/>
    <w:rsid w:val="001F696A"/>
    <w:rsid w:val="001F6AD1"/>
    <w:rsid w:val="00203CC5"/>
    <w:rsid w:val="002041B3"/>
    <w:rsid w:val="0020485B"/>
    <w:rsid w:val="00204A5A"/>
    <w:rsid w:val="002056A9"/>
    <w:rsid w:val="00206298"/>
    <w:rsid w:val="002103CC"/>
    <w:rsid w:val="00211218"/>
    <w:rsid w:val="00211285"/>
    <w:rsid w:val="00217765"/>
    <w:rsid w:val="00221560"/>
    <w:rsid w:val="00222E5A"/>
    <w:rsid w:val="00224AB8"/>
    <w:rsid w:val="00231780"/>
    <w:rsid w:val="00231ABC"/>
    <w:rsid w:val="00232A67"/>
    <w:rsid w:val="00244111"/>
    <w:rsid w:val="002446F6"/>
    <w:rsid w:val="00246F61"/>
    <w:rsid w:val="00250670"/>
    <w:rsid w:val="00252808"/>
    <w:rsid w:val="00257B9D"/>
    <w:rsid w:val="002608B0"/>
    <w:rsid w:val="00263160"/>
    <w:rsid w:val="00264CA7"/>
    <w:rsid w:val="0027260D"/>
    <w:rsid w:val="00274A98"/>
    <w:rsid w:val="0029055F"/>
    <w:rsid w:val="00294E18"/>
    <w:rsid w:val="002B4027"/>
    <w:rsid w:val="002C1F87"/>
    <w:rsid w:val="002C5D7A"/>
    <w:rsid w:val="002C6C9F"/>
    <w:rsid w:val="002D2387"/>
    <w:rsid w:val="002D76AB"/>
    <w:rsid w:val="002E214C"/>
    <w:rsid w:val="002F4F6A"/>
    <w:rsid w:val="002F5877"/>
    <w:rsid w:val="002F5EC0"/>
    <w:rsid w:val="0031214F"/>
    <w:rsid w:val="00313DBE"/>
    <w:rsid w:val="00313F83"/>
    <w:rsid w:val="003140D1"/>
    <w:rsid w:val="0031443F"/>
    <w:rsid w:val="00317A3C"/>
    <w:rsid w:val="003254B5"/>
    <w:rsid w:val="0032577F"/>
    <w:rsid w:val="00331E06"/>
    <w:rsid w:val="00332CB6"/>
    <w:rsid w:val="00337255"/>
    <w:rsid w:val="003530FD"/>
    <w:rsid w:val="00363658"/>
    <w:rsid w:val="00370E74"/>
    <w:rsid w:val="003713C0"/>
    <w:rsid w:val="00371480"/>
    <w:rsid w:val="003724DA"/>
    <w:rsid w:val="00380A70"/>
    <w:rsid w:val="00381DEB"/>
    <w:rsid w:val="0038202E"/>
    <w:rsid w:val="00383FE8"/>
    <w:rsid w:val="00387527"/>
    <w:rsid w:val="0039160B"/>
    <w:rsid w:val="00392FC7"/>
    <w:rsid w:val="003B0553"/>
    <w:rsid w:val="003B0DED"/>
    <w:rsid w:val="003B20DC"/>
    <w:rsid w:val="003B2C80"/>
    <w:rsid w:val="003B329A"/>
    <w:rsid w:val="003B591B"/>
    <w:rsid w:val="003B6D10"/>
    <w:rsid w:val="003C03ED"/>
    <w:rsid w:val="003C1131"/>
    <w:rsid w:val="003C64FC"/>
    <w:rsid w:val="003D024D"/>
    <w:rsid w:val="003D0498"/>
    <w:rsid w:val="003D54B3"/>
    <w:rsid w:val="003E5E18"/>
    <w:rsid w:val="003E7996"/>
    <w:rsid w:val="003F5039"/>
    <w:rsid w:val="003F6482"/>
    <w:rsid w:val="00405780"/>
    <w:rsid w:val="00406885"/>
    <w:rsid w:val="00406D3F"/>
    <w:rsid w:val="00407DE1"/>
    <w:rsid w:val="00410067"/>
    <w:rsid w:val="00412FF9"/>
    <w:rsid w:val="00414EEE"/>
    <w:rsid w:val="00417C98"/>
    <w:rsid w:val="00420393"/>
    <w:rsid w:val="00420E79"/>
    <w:rsid w:val="0042640E"/>
    <w:rsid w:val="0043055E"/>
    <w:rsid w:val="004351FE"/>
    <w:rsid w:val="00440739"/>
    <w:rsid w:val="00445B80"/>
    <w:rsid w:val="0044726B"/>
    <w:rsid w:val="00447809"/>
    <w:rsid w:val="00447B03"/>
    <w:rsid w:val="004500CF"/>
    <w:rsid w:val="00453C37"/>
    <w:rsid w:val="004551FE"/>
    <w:rsid w:val="00461D97"/>
    <w:rsid w:val="00462149"/>
    <w:rsid w:val="004712C8"/>
    <w:rsid w:val="00474A4B"/>
    <w:rsid w:val="00481FD3"/>
    <w:rsid w:val="0048299C"/>
    <w:rsid w:val="00484302"/>
    <w:rsid w:val="00493A53"/>
    <w:rsid w:val="00495105"/>
    <w:rsid w:val="004A4103"/>
    <w:rsid w:val="004A6229"/>
    <w:rsid w:val="004A7394"/>
    <w:rsid w:val="004A779F"/>
    <w:rsid w:val="004B1EE2"/>
    <w:rsid w:val="004B4B0E"/>
    <w:rsid w:val="004B68F7"/>
    <w:rsid w:val="004B7925"/>
    <w:rsid w:val="004C0C6C"/>
    <w:rsid w:val="004D2269"/>
    <w:rsid w:val="004D363D"/>
    <w:rsid w:val="004D5666"/>
    <w:rsid w:val="004E201A"/>
    <w:rsid w:val="004E2628"/>
    <w:rsid w:val="004E352A"/>
    <w:rsid w:val="004E6AE3"/>
    <w:rsid w:val="004F0621"/>
    <w:rsid w:val="004F129E"/>
    <w:rsid w:val="004F76FF"/>
    <w:rsid w:val="004F7D54"/>
    <w:rsid w:val="00504CF2"/>
    <w:rsid w:val="00511F30"/>
    <w:rsid w:val="00514E2C"/>
    <w:rsid w:val="00523BC9"/>
    <w:rsid w:val="005256EC"/>
    <w:rsid w:val="005303A4"/>
    <w:rsid w:val="0053125C"/>
    <w:rsid w:val="00533D0A"/>
    <w:rsid w:val="00540598"/>
    <w:rsid w:val="00540CF2"/>
    <w:rsid w:val="00544510"/>
    <w:rsid w:val="00545A95"/>
    <w:rsid w:val="0054629B"/>
    <w:rsid w:val="00546472"/>
    <w:rsid w:val="0054647A"/>
    <w:rsid w:val="005508F1"/>
    <w:rsid w:val="005529D6"/>
    <w:rsid w:val="00552A08"/>
    <w:rsid w:val="00556930"/>
    <w:rsid w:val="00561E92"/>
    <w:rsid w:val="00563569"/>
    <w:rsid w:val="0057225F"/>
    <w:rsid w:val="00574E98"/>
    <w:rsid w:val="00576411"/>
    <w:rsid w:val="00581843"/>
    <w:rsid w:val="0058530C"/>
    <w:rsid w:val="005860F7"/>
    <w:rsid w:val="00591FA6"/>
    <w:rsid w:val="00595553"/>
    <w:rsid w:val="00597001"/>
    <w:rsid w:val="005A57CF"/>
    <w:rsid w:val="005B1CCC"/>
    <w:rsid w:val="005B3E04"/>
    <w:rsid w:val="005B501A"/>
    <w:rsid w:val="005B634E"/>
    <w:rsid w:val="005B6BCE"/>
    <w:rsid w:val="005B789D"/>
    <w:rsid w:val="005B7C91"/>
    <w:rsid w:val="005C3F5E"/>
    <w:rsid w:val="005C47AA"/>
    <w:rsid w:val="005C5709"/>
    <w:rsid w:val="005C5B2F"/>
    <w:rsid w:val="005D1818"/>
    <w:rsid w:val="005D1C59"/>
    <w:rsid w:val="005D1D0B"/>
    <w:rsid w:val="005D6E0B"/>
    <w:rsid w:val="005D7939"/>
    <w:rsid w:val="005D7A0F"/>
    <w:rsid w:val="005D7A34"/>
    <w:rsid w:val="005E6493"/>
    <w:rsid w:val="005E6B29"/>
    <w:rsid w:val="005F478A"/>
    <w:rsid w:val="005F50EF"/>
    <w:rsid w:val="00600E3E"/>
    <w:rsid w:val="006056F8"/>
    <w:rsid w:val="00606323"/>
    <w:rsid w:val="006064EB"/>
    <w:rsid w:val="0060791B"/>
    <w:rsid w:val="006108BD"/>
    <w:rsid w:val="00612C1D"/>
    <w:rsid w:val="0061331A"/>
    <w:rsid w:val="0061423D"/>
    <w:rsid w:val="00616FB6"/>
    <w:rsid w:val="0062085C"/>
    <w:rsid w:val="006242BC"/>
    <w:rsid w:val="00626E9E"/>
    <w:rsid w:val="006316DD"/>
    <w:rsid w:val="00636510"/>
    <w:rsid w:val="00636CE7"/>
    <w:rsid w:val="00637B73"/>
    <w:rsid w:val="00640B34"/>
    <w:rsid w:val="006454A0"/>
    <w:rsid w:val="00647228"/>
    <w:rsid w:val="0065256F"/>
    <w:rsid w:val="00656123"/>
    <w:rsid w:val="00663FAD"/>
    <w:rsid w:val="00667C9C"/>
    <w:rsid w:val="00670B0F"/>
    <w:rsid w:val="00673A03"/>
    <w:rsid w:val="006747F9"/>
    <w:rsid w:val="0068422A"/>
    <w:rsid w:val="00687B9A"/>
    <w:rsid w:val="00687ED8"/>
    <w:rsid w:val="00690071"/>
    <w:rsid w:val="00690756"/>
    <w:rsid w:val="00696FB4"/>
    <w:rsid w:val="00697E19"/>
    <w:rsid w:val="006A3106"/>
    <w:rsid w:val="006A57D1"/>
    <w:rsid w:val="006A79F3"/>
    <w:rsid w:val="006C443E"/>
    <w:rsid w:val="006D2191"/>
    <w:rsid w:val="006D6038"/>
    <w:rsid w:val="006D6A2F"/>
    <w:rsid w:val="006D7300"/>
    <w:rsid w:val="006E1D55"/>
    <w:rsid w:val="006F341E"/>
    <w:rsid w:val="006F458B"/>
    <w:rsid w:val="006F6C0D"/>
    <w:rsid w:val="00702C51"/>
    <w:rsid w:val="0070387A"/>
    <w:rsid w:val="00703E86"/>
    <w:rsid w:val="00706E2F"/>
    <w:rsid w:val="00711790"/>
    <w:rsid w:val="00720526"/>
    <w:rsid w:val="00730534"/>
    <w:rsid w:val="00732F4B"/>
    <w:rsid w:val="007348FD"/>
    <w:rsid w:val="00735028"/>
    <w:rsid w:val="00735D2D"/>
    <w:rsid w:val="007373BC"/>
    <w:rsid w:val="00737F34"/>
    <w:rsid w:val="007412D6"/>
    <w:rsid w:val="00742F59"/>
    <w:rsid w:val="00746F5D"/>
    <w:rsid w:val="00750DBF"/>
    <w:rsid w:val="00753811"/>
    <w:rsid w:val="007578A8"/>
    <w:rsid w:val="00767108"/>
    <w:rsid w:val="00767970"/>
    <w:rsid w:val="007713A5"/>
    <w:rsid w:val="007827E8"/>
    <w:rsid w:val="0079525A"/>
    <w:rsid w:val="007A1D1A"/>
    <w:rsid w:val="007A3D69"/>
    <w:rsid w:val="007A67EE"/>
    <w:rsid w:val="007A6A6B"/>
    <w:rsid w:val="007A7262"/>
    <w:rsid w:val="007B2D41"/>
    <w:rsid w:val="007B51D1"/>
    <w:rsid w:val="007B7102"/>
    <w:rsid w:val="007C6D23"/>
    <w:rsid w:val="007D05B8"/>
    <w:rsid w:val="007D1A0E"/>
    <w:rsid w:val="007D2B80"/>
    <w:rsid w:val="007E03C4"/>
    <w:rsid w:val="007F0951"/>
    <w:rsid w:val="007F0F09"/>
    <w:rsid w:val="007F2DCB"/>
    <w:rsid w:val="007F4400"/>
    <w:rsid w:val="008013DC"/>
    <w:rsid w:val="00802CC9"/>
    <w:rsid w:val="00806DE2"/>
    <w:rsid w:val="00813D85"/>
    <w:rsid w:val="00814105"/>
    <w:rsid w:val="0082096E"/>
    <w:rsid w:val="008225CA"/>
    <w:rsid w:val="00823AFC"/>
    <w:rsid w:val="00824534"/>
    <w:rsid w:val="008258B3"/>
    <w:rsid w:val="00831C78"/>
    <w:rsid w:val="0084152B"/>
    <w:rsid w:val="00850074"/>
    <w:rsid w:val="0086596D"/>
    <w:rsid w:val="00875D1E"/>
    <w:rsid w:val="00876AAD"/>
    <w:rsid w:val="00877AD5"/>
    <w:rsid w:val="008800A1"/>
    <w:rsid w:val="00881436"/>
    <w:rsid w:val="00885868"/>
    <w:rsid w:val="00887253"/>
    <w:rsid w:val="008927BF"/>
    <w:rsid w:val="00895A34"/>
    <w:rsid w:val="00895CBA"/>
    <w:rsid w:val="008A27F8"/>
    <w:rsid w:val="008A5DBF"/>
    <w:rsid w:val="008A7978"/>
    <w:rsid w:val="008B55D1"/>
    <w:rsid w:val="008B5B0C"/>
    <w:rsid w:val="008B7E32"/>
    <w:rsid w:val="008C573F"/>
    <w:rsid w:val="008C5B16"/>
    <w:rsid w:val="008C7E5C"/>
    <w:rsid w:val="008D0452"/>
    <w:rsid w:val="008D2CE6"/>
    <w:rsid w:val="008E156E"/>
    <w:rsid w:val="008E440D"/>
    <w:rsid w:val="008F181C"/>
    <w:rsid w:val="008F39DD"/>
    <w:rsid w:val="008F74B8"/>
    <w:rsid w:val="00900636"/>
    <w:rsid w:val="0090366C"/>
    <w:rsid w:val="009060A0"/>
    <w:rsid w:val="009107DB"/>
    <w:rsid w:val="00913A2E"/>
    <w:rsid w:val="00913CEC"/>
    <w:rsid w:val="00913E74"/>
    <w:rsid w:val="00920130"/>
    <w:rsid w:val="0092256B"/>
    <w:rsid w:val="00930BFF"/>
    <w:rsid w:val="0093126D"/>
    <w:rsid w:val="009325A9"/>
    <w:rsid w:val="00933031"/>
    <w:rsid w:val="009364E3"/>
    <w:rsid w:val="00937625"/>
    <w:rsid w:val="00940568"/>
    <w:rsid w:val="0094268A"/>
    <w:rsid w:val="0094349F"/>
    <w:rsid w:val="00943A94"/>
    <w:rsid w:val="00944356"/>
    <w:rsid w:val="00945BC3"/>
    <w:rsid w:val="00945E72"/>
    <w:rsid w:val="00945FFA"/>
    <w:rsid w:val="00952121"/>
    <w:rsid w:val="009536F1"/>
    <w:rsid w:val="00956D17"/>
    <w:rsid w:val="00961CE3"/>
    <w:rsid w:val="00962E3B"/>
    <w:rsid w:val="00967837"/>
    <w:rsid w:val="009703B5"/>
    <w:rsid w:val="00973B2E"/>
    <w:rsid w:val="00977585"/>
    <w:rsid w:val="00986B6E"/>
    <w:rsid w:val="00987D01"/>
    <w:rsid w:val="009908EC"/>
    <w:rsid w:val="00992B71"/>
    <w:rsid w:val="00993FBD"/>
    <w:rsid w:val="00996719"/>
    <w:rsid w:val="009A0A9F"/>
    <w:rsid w:val="009A28B0"/>
    <w:rsid w:val="009A5368"/>
    <w:rsid w:val="009B4E8A"/>
    <w:rsid w:val="009B63E2"/>
    <w:rsid w:val="009C07AC"/>
    <w:rsid w:val="009C2D58"/>
    <w:rsid w:val="009C322C"/>
    <w:rsid w:val="009C5300"/>
    <w:rsid w:val="009D4F5D"/>
    <w:rsid w:val="009E4440"/>
    <w:rsid w:val="009E733A"/>
    <w:rsid w:val="00A01758"/>
    <w:rsid w:val="00A16C00"/>
    <w:rsid w:val="00A20EFA"/>
    <w:rsid w:val="00A27431"/>
    <w:rsid w:val="00A31814"/>
    <w:rsid w:val="00A35A29"/>
    <w:rsid w:val="00A44B6B"/>
    <w:rsid w:val="00A504F2"/>
    <w:rsid w:val="00A55B77"/>
    <w:rsid w:val="00A578E6"/>
    <w:rsid w:val="00A57A19"/>
    <w:rsid w:val="00A657A7"/>
    <w:rsid w:val="00A732F4"/>
    <w:rsid w:val="00A7380D"/>
    <w:rsid w:val="00A7477C"/>
    <w:rsid w:val="00A8670A"/>
    <w:rsid w:val="00A9031C"/>
    <w:rsid w:val="00A93C03"/>
    <w:rsid w:val="00A968F0"/>
    <w:rsid w:val="00AA24B4"/>
    <w:rsid w:val="00AA383F"/>
    <w:rsid w:val="00AA72B7"/>
    <w:rsid w:val="00AB5338"/>
    <w:rsid w:val="00AB6105"/>
    <w:rsid w:val="00AB7B09"/>
    <w:rsid w:val="00AC5131"/>
    <w:rsid w:val="00AC5489"/>
    <w:rsid w:val="00AC7343"/>
    <w:rsid w:val="00AD01F2"/>
    <w:rsid w:val="00AD09F4"/>
    <w:rsid w:val="00AD1D2A"/>
    <w:rsid w:val="00AD2096"/>
    <w:rsid w:val="00AD4B53"/>
    <w:rsid w:val="00AE0A92"/>
    <w:rsid w:val="00AE30A2"/>
    <w:rsid w:val="00AE3BE9"/>
    <w:rsid w:val="00AF06AE"/>
    <w:rsid w:val="00AF4023"/>
    <w:rsid w:val="00B00B0A"/>
    <w:rsid w:val="00B02C54"/>
    <w:rsid w:val="00B0481F"/>
    <w:rsid w:val="00B05FA6"/>
    <w:rsid w:val="00B1120C"/>
    <w:rsid w:val="00B117E7"/>
    <w:rsid w:val="00B150E0"/>
    <w:rsid w:val="00B21156"/>
    <w:rsid w:val="00B216B1"/>
    <w:rsid w:val="00B253A6"/>
    <w:rsid w:val="00B319F2"/>
    <w:rsid w:val="00B33BF4"/>
    <w:rsid w:val="00B3433F"/>
    <w:rsid w:val="00B3577E"/>
    <w:rsid w:val="00B401AE"/>
    <w:rsid w:val="00B424AE"/>
    <w:rsid w:val="00B507D9"/>
    <w:rsid w:val="00B50809"/>
    <w:rsid w:val="00B518AF"/>
    <w:rsid w:val="00B54247"/>
    <w:rsid w:val="00B56B7E"/>
    <w:rsid w:val="00B56FE6"/>
    <w:rsid w:val="00B61561"/>
    <w:rsid w:val="00B71071"/>
    <w:rsid w:val="00B722D6"/>
    <w:rsid w:val="00B724A2"/>
    <w:rsid w:val="00B743A1"/>
    <w:rsid w:val="00B75702"/>
    <w:rsid w:val="00B76110"/>
    <w:rsid w:val="00B77546"/>
    <w:rsid w:val="00B77C1F"/>
    <w:rsid w:val="00B81193"/>
    <w:rsid w:val="00B858E6"/>
    <w:rsid w:val="00B87141"/>
    <w:rsid w:val="00B96C1D"/>
    <w:rsid w:val="00B96DA9"/>
    <w:rsid w:val="00BA10C2"/>
    <w:rsid w:val="00BA65F5"/>
    <w:rsid w:val="00BA7F6B"/>
    <w:rsid w:val="00BB0CC1"/>
    <w:rsid w:val="00BC0638"/>
    <w:rsid w:val="00BC28E8"/>
    <w:rsid w:val="00BC3A90"/>
    <w:rsid w:val="00BD40A7"/>
    <w:rsid w:val="00BE092A"/>
    <w:rsid w:val="00BE2C1D"/>
    <w:rsid w:val="00BE2D17"/>
    <w:rsid w:val="00BF0894"/>
    <w:rsid w:val="00BF44C4"/>
    <w:rsid w:val="00BF4CD9"/>
    <w:rsid w:val="00BF5407"/>
    <w:rsid w:val="00C01C26"/>
    <w:rsid w:val="00C10E1B"/>
    <w:rsid w:val="00C12035"/>
    <w:rsid w:val="00C127EB"/>
    <w:rsid w:val="00C14457"/>
    <w:rsid w:val="00C14AF7"/>
    <w:rsid w:val="00C17CC1"/>
    <w:rsid w:val="00C22781"/>
    <w:rsid w:val="00C23E4F"/>
    <w:rsid w:val="00C2416A"/>
    <w:rsid w:val="00C279C6"/>
    <w:rsid w:val="00C32968"/>
    <w:rsid w:val="00C370F9"/>
    <w:rsid w:val="00C40A8F"/>
    <w:rsid w:val="00C4362D"/>
    <w:rsid w:val="00C43B26"/>
    <w:rsid w:val="00C529DA"/>
    <w:rsid w:val="00C661D4"/>
    <w:rsid w:val="00C66249"/>
    <w:rsid w:val="00C7215C"/>
    <w:rsid w:val="00C7357F"/>
    <w:rsid w:val="00C739B6"/>
    <w:rsid w:val="00C74F7A"/>
    <w:rsid w:val="00C75C4F"/>
    <w:rsid w:val="00C808D0"/>
    <w:rsid w:val="00C82644"/>
    <w:rsid w:val="00C83ACF"/>
    <w:rsid w:val="00C871BD"/>
    <w:rsid w:val="00C90D6C"/>
    <w:rsid w:val="00C96D99"/>
    <w:rsid w:val="00CA0CF6"/>
    <w:rsid w:val="00CA1706"/>
    <w:rsid w:val="00CA30F0"/>
    <w:rsid w:val="00CA6139"/>
    <w:rsid w:val="00CA78EC"/>
    <w:rsid w:val="00CB0E8E"/>
    <w:rsid w:val="00CB4112"/>
    <w:rsid w:val="00CB7361"/>
    <w:rsid w:val="00CC3DB5"/>
    <w:rsid w:val="00CC4C8F"/>
    <w:rsid w:val="00CC6D7E"/>
    <w:rsid w:val="00CD0A12"/>
    <w:rsid w:val="00CD151D"/>
    <w:rsid w:val="00CD5182"/>
    <w:rsid w:val="00CE6743"/>
    <w:rsid w:val="00CF1838"/>
    <w:rsid w:val="00CF27E2"/>
    <w:rsid w:val="00D00C35"/>
    <w:rsid w:val="00D011A5"/>
    <w:rsid w:val="00D01A9F"/>
    <w:rsid w:val="00D05B2F"/>
    <w:rsid w:val="00D05BF4"/>
    <w:rsid w:val="00D06951"/>
    <w:rsid w:val="00D07F92"/>
    <w:rsid w:val="00D10C77"/>
    <w:rsid w:val="00D11649"/>
    <w:rsid w:val="00D15280"/>
    <w:rsid w:val="00D241AB"/>
    <w:rsid w:val="00D32F95"/>
    <w:rsid w:val="00D34CC5"/>
    <w:rsid w:val="00D3624A"/>
    <w:rsid w:val="00D36271"/>
    <w:rsid w:val="00D40C6B"/>
    <w:rsid w:val="00D416BA"/>
    <w:rsid w:val="00D424D3"/>
    <w:rsid w:val="00D42966"/>
    <w:rsid w:val="00D42EC2"/>
    <w:rsid w:val="00D44AD1"/>
    <w:rsid w:val="00D52444"/>
    <w:rsid w:val="00D52841"/>
    <w:rsid w:val="00D53369"/>
    <w:rsid w:val="00D53FF2"/>
    <w:rsid w:val="00D544C6"/>
    <w:rsid w:val="00D55F08"/>
    <w:rsid w:val="00D5601B"/>
    <w:rsid w:val="00D56C1D"/>
    <w:rsid w:val="00D61998"/>
    <w:rsid w:val="00D63E3A"/>
    <w:rsid w:val="00D661D6"/>
    <w:rsid w:val="00D700CA"/>
    <w:rsid w:val="00D7130B"/>
    <w:rsid w:val="00D71965"/>
    <w:rsid w:val="00D75E86"/>
    <w:rsid w:val="00D82C92"/>
    <w:rsid w:val="00D82F3F"/>
    <w:rsid w:val="00D91955"/>
    <w:rsid w:val="00D94D93"/>
    <w:rsid w:val="00D95260"/>
    <w:rsid w:val="00D95EE0"/>
    <w:rsid w:val="00D964AC"/>
    <w:rsid w:val="00DA7169"/>
    <w:rsid w:val="00DB5654"/>
    <w:rsid w:val="00DC57E6"/>
    <w:rsid w:val="00DC61C9"/>
    <w:rsid w:val="00DC7C85"/>
    <w:rsid w:val="00DD0841"/>
    <w:rsid w:val="00DD1436"/>
    <w:rsid w:val="00DD2EC6"/>
    <w:rsid w:val="00DD563E"/>
    <w:rsid w:val="00DD62EB"/>
    <w:rsid w:val="00DD72B1"/>
    <w:rsid w:val="00DE0F1A"/>
    <w:rsid w:val="00DE2850"/>
    <w:rsid w:val="00E0071C"/>
    <w:rsid w:val="00E03C50"/>
    <w:rsid w:val="00E040FE"/>
    <w:rsid w:val="00E0690A"/>
    <w:rsid w:val="00E119AD"/>
    <w:rsid w:val="00E214B6"/>
    <w:rsid w:val="00E239CE"/>
    <w:rsid w:val="00E24A81"/>
    <w:rsid w:val="00E30061"/>
    <w:rsid w:val="00E31316"/>
    <w:rsid w:val="00E343DA"/>
    <w:rsid w:val="00E3720B"/>
    <w:rsid w:val="00E41EFE"/>
    <w:rsid w:val="00E41F69"/>
    <w:rsid w:val="00E50B8E"/>
    <w:rsid w:val="00E51F17"/>
    <w:rsid w:val="00E52E33"/>
    <w:rsid w:val="00E65A84"/>
    <w:rsid w:val="00E7202A"/>
    <w:rsid w:val="00E80931"/>
    <w:rsid w:val="00E80941"/>
    <w:rsid w:val="00E8253E"/>
    <w:rsid w:val="00E84F97"/>
    <w:rsid w:val="00E93090"/>
    <w:rsid w:val="00E94A34"/>
    <w:rsid w:val="00E94F3B"/>
    <w:rsid w:val="00E96BAC"/>
    <w:rsid w:val="00E9736B"/>
    <w:rsid w:val="00E97ECF"/>
    <w:rsid w:val="00EA0B25"/>
    <w:rsid w:val="00EA2C7A"/>
    <w:rsid w:val="00EB02F7"/>
    <w:rsid w:val="00EB07FF"/>
    <w:rsid w:val="00EB44CB"/>
    <w:rsid w:val="00EC49F6"/>
    <w:rsid w:val="00EE1AB5"/>
    <w:rsid w:val="00EE215A"/>
    <w:rsid w:val="00EE46A4"/>
    <w:rsid w:val="00EE4A76"/>
    <w:rsid w:val="00EF04DA"/>
    <w:rsid w:val="00EF78A6"/>
    <w:rsid w:val="00F01987"/>
    <w:rsid w:val="00F02990"/>
    <w:rsid w:val="00F02F64"/>
    <w:rsid w:val="00F03077"/>
    <w:rsid w:val="00F11956"/>
    <w:rsid w:val="00F11FC8"/>
    <w:rsid w:val="00F13099"/>
    <w:rsid w:val="00F16E42"/>
    <w:rsid w:val="00F23094"/>
    <w:rsid w:val="00F26DC0"/>
    <w:rsid w:val="00F31484"/>
    <w:rsid w:val="00F32E01"/>
    <w:rsid w:val="00F34239"/>
    <w:rsid w:val="00F367E2"/>
    <w:rsid w:val="00F42779"/>
    <w:rsid w:val="00F4279B"/>
    <w:rsid w:val="00F45916"/>
    <w:rsid w:val="00F61248"/>
    <w:rsid w:val="00F6269A"/>
    <w:rsid w:val="00F636A2"/>
    <w:rsid w:val="00F63B04"/>
    <w:rsid w:val="00F705F4"/>
    <w:rsid w:val="00F724DA"/>
    <w:rsid w:val="00F725FD"/>
    <w:rsid w:val="00F77EA4"/>
    <w:rsid w:val="00F8351D"/>
    <w:rsid w:val="00F85CA6"/>
    <w:rsid w:val="00F86F0E"/>
    <w:rsid w:val="00F928E2"/>
    <w:rsid w:val="00F93304"/>
    <w:rsid w:val="00F944F2"/>
    <w:rsid w:val="00F951D0"/>
    <w:rsid w:val="00F95F55"/>
    <w:rsid w:val="00FA7F1E"/>
    <w:rsid w:val="00FB5FCD"/>
    <w:rsid w:val="00FC01EF"/>
    <w:rsid w:val="00FC205A"/>
    <w:rsid w:val="00FD2C18"/>
    <w:rsid w:val="00FD2D11"/>
    <w:rsid w:val="00FD4B2E"/>
    <w:rsid w:val="00FE4390"/>
    <w:rsid w:val="00FF0BE9"/>
    <w:rsid w:val="00FF1C90"/>
    <w:rsid w:val="00FF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4028"/>
  <w15:chartTrackingRefBased/>
  <w15:docId w15:val="{58AB668C-D205-493C-9EEB-F5261009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42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C20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20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2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20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C20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54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C6"/>
  </w:style>
  <w:style w:type="paragraph" w:styleId="Footer">
    <w:name w:val="footer"/>
    <w:basedOn w:val="Normal"/>
    <w:link w:val="FooterChar"/>
    <w:uiPriority w:val="99"/>
    <w:unhideWhenUsed/>
    <w:rsid w:val="00D54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C6"/>
  </w:style>
  <w:style w:type="character" w:styleId="Hyperlink">
    <w:name w:val="Hyperlink"/>
    <w:basedOn w:val="DefaultParagraphFont"/>
    <w:uiPriority w:val="99"/>
    <w:unhideWhenUsed/>
    <w:rsid w:val="00687B9A"/>
    <w:rPr>
      <w:color w:val="0563C1" w:themeColor="hyperlink"/>
      <w:u w:val="single"/>
    </w:rPr>
  </w:style>
  <w:style w:type="character" w:styleId="UnresolvedMention">
    <w:name w:val="Unresolved Mention"/>
    <w:basedOn w:val="DefaultParagraphFont"/>
    <w:uiPriority w:val="99"/>
    <w:semiHidden/>
    <w:unhideWhenUsed/>
    <w:rsid w:val="00687B9A"/>
    <w:rPr>
      <w:color w:val="605E5C"/>
      <w:shd w:val="clear" w:color="auto" w:fill="E1DFDD"/>
    </w:rPr>
  </w:style>
  <w:style w:type="paragraph" w:styleId="ListParagraph">
    <w:name w:val="List Paragraph"/>
    <w:basedOn w:val="Normal"/>
    <w:uiPriority w:val="34"/>
    <w:qFormat/>
    <w:rsid w:val="00AF4023"/>
    <w:pPr>
      <w:ind w:left="720"/>
      <w:contextualSpacing/>
    </w:pPr>
  </w:style>
  <w:style w:type="character" w:customStyle="1" w:styleId="Heading2Char">
    <w:name w:val="Heading 2 Char"/>
    <w:basedOn w:val="DefaultParagraphFont"/>
    <w:link w:val="Heading2"/>
    <w:uiPriority w:val="9"/>
    <w:rsid w:val="0014226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713A5"/>
    <w:pPr>
      <w:spacing w:after="0" w:line="240" w:lineRule="auto"/>
    </w:pPr>
  </w:style>
  <w:style w:type="character" w:styleId="FollowedHyperlink">
    <w:name w:val="FollowedHyperlink"/>
    <w:basedOn w:val="DefaultParagraphFont"/>
    <w:uiPriority w:val="99"/>
    <w:semiHidden/>
    <w:unhideWhenUsed/>
    <w:rsid w:val="004E6AE3"/>
    <w:rPr>
      <w:color w:val="954F72" w:themeColor="followedHyperlink"/>
      <w:u w:val="single"/>
    </w:rPr>
  </w:style>
  <w:style w:type="character" w:styleId="PlaceholderText">
    <w:name w:val="Placeholder Text"/>
    <w:basedOn w:val="DefaultParagraphFont"/>
    <w:uiPriority w:val="99"/>
    <w:semiHidden/>
    <w:rsid w:val="00936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26985">
      <w:bodyDiv w:val="1"/>
      <w:marLeft w:val="0"/>
      <w:marRight w:val="0"/>
      <w:marTop w:val="0"/>
      <w:marBottom w:val="0"/>
      <w:divBdr>
        <w:top w:val="none" w:sz="0" w:space="0" w:color="auto"/>
        <w:left w:val="none" w:sz="0" w:space="0" w:color="auto"/>
        <w:bottom w:val="none" w:sz="0" w:space="0" w:color="auto"/>
        <w:right w:val="none" w:sz="0" w:space="0" w:color="auto"/>
      </w:divBdr>
    </w:div>
    <w:div w:id="1397170324">
      <w:bodyDiv w:val="1"/>
      <w:marLeft w:val="0"/>
      <w:marRight w:val="0"/>
      <w:marTop w:val="0"/>
      <w:marBottom w:val="0"/>
      <w:divBdr>
        <w:top w:val="none" w:sz="0" w:space="0" w:color="auto"/>
        <w:left w:val="none" w:sz="0" w:space="0" w:color="auto"/>
        <w:bottom w:val="none" w:sz="0" w:space="0" w:color="auto"/>
        <w:right w:val="none" w:sz="0" w:space="0" w:color="auto"/>
      </w:divBdr>
    </w:div>
    <w:div w:id="20548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scpbirmingham.org.uk/delivering-effective-sup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P2@birminghamchildrenstrus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cpbirmingham.org.uk/delivering-effective-suppo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CP2@birminghamchildrenstrust.co.uk" TargetMode="External"/><Relationship Id="rId4" Type="http://schemas.openxmlformats.org/officeDocument/2006/relationships/settings" Target="settings.xml"/><Relationship Id="rId9" Type="http://schemas.openxmlformats.org/officeDocument/2006/relationships/hyperlink" Target="https://www.lscpbirmingham.org.uk/delivering-effective-sup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A63D-55A0-40DE-8449-AFE3820E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Fraser</dc:creator>
  <cp:keywords/>
  <dc:description/>
  <cp:lastModifiedBy>Katherine Adams</cp:lastModifiedBy>
  <cp:revision>2</cp:revision>
  <dcterms:created xsi:type="dcterms:W3CDTF">2024-12-18T09:40:00Z</dcterms:created>
  <dcterms:modified xsi:type="dcterms:W3CDTF">2024-12-18T09:40:00Z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2023-08-31T08:25:58Z</vt:lpwstr>
  </property>
  <property fmtid="{D5CDD505-2E9C-101B-9397-08002B2CF9AE}" pid="7" name="MSIP_Label_a17471b1-27ab-4640-9264-e69a67407ca3_Method">
    <vt:lpwstr>Privileged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7ea85b0a-5146-4c8a-97a2-fcfc050fcb07</vt:lpwstr>
  </property>
  <property fmtid="{D5CDD505-2E9C-101B-9397-08002B2CF9AE}" pid="11" name="MSIP_Label_a17471b1-27ab-4640-9264-e69a67407ca3_ContentBits">
    <vt:lpwstr>2</vt:lpwstr>
  </property>
</Properties>
</file>